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5D" w:rsidRPr="00077B63" w:rsidRDefault="006D755D" w:rsidP="006D755D">
      <w:pPr>
        <w:jc w:val="right"/>
        <w:rPr>
          <w:rFonts w:ascii="Arial" w:hAnsi="Arial" w:cs="Arial"/>
          <w:b/>
          <w:sz w:val="48"/>
          <w:szCs w:val="48"/>
        </w:rPr>
      </w:pPr>
      <w:bookmarkStart w:id="0" w:name="_Toc153189646"/>
      <w:bookmarkStart w:id="1" w:name="_Toc214003082"/>
      <w:r w:rsidRPr="00077B63">
        <w:rPr>
          <w:rFonts w:ascii="Arial" w:hAnsi="Arial" w:cs="Arial"/>
          <w:b/>
          <w:sz w:val="48"/>
          <w:szCs w:val="48"/>
        </w:rPr>
        <w:t>Work Paper PGECOREF101</w:t>
      </w:r>
    </w:p>
    <w:p w:rsidR="006D755D" w:rsidRPr="00077B63" w:rsidRDefault="006D755D" w:rsidP="006D755D">
      <w:pPr>
        <w:jc w:val="right"/>
        <w:rPr>
          <w:rFonts w:ascii="Arial" w:hAnsi="Arial" w:cs="Arial"/>
          <w:b/>
          <w:sz w:val="48"/>
          <w:szCs w:val="48"/>
        </w:rPr>
      </w:pPr>
      <w:r w:rsidRPr="00077B63">
        <w:rPr>
          <w:rFonts w:ascii="Arial" w:hAnsi="Arial" w:cs="Arial"/>
          <w:b/>
          <w:sz w:val="48"/>
          <w:szCs w:val="48"/>
        </w:rPr>
        <w:t>Night Covers for Display Cases</w:t>
      </w:r>
    </w:p>
    <w:p w:rsidR="006D755D" w:rsidRPr="00077B63" w:rsidRDefault="006D755D" w:rsidP="006D755D">
      <w:pPr>
        <w:jc w:val="right"/>
        <w:rPr>
          <w:rFonts w:ascii="Arial" w:hAnsi="Arial" w:cs="Arial"/>
          <w:b/>
          <w:sz w:val="48"/>
          <w:szCs w:val="48"/>
        </w:rPr>
      </w:pPr>
      <w:r w:rsidRPr="00077B63">
        <w:rPr>
          <w:rFonts w:ascii="Arial" w:hAnsi="Arial" w:cs="Arial"/>
          <w:b/>
          <w:sz w:val="48"/>
          <w:szCs w:val="48"/>
        </w:rPr>
        <w:t>Revision</w:t>
      </w:r>
      <w:r w:rsidR="00AF29B1" w:rsidRPr="00077B63">
        <w:rPr>
          <w:rFonts w:ascii="Arial" w:hAnsi="Arial" w:cs="Arial"/>
          <w:b/>
          <w:sz w:val="48"/>
          <w:szCs w:val="48"/>
        </w:rPr>
        <w:t xml:space="preserve"> #</w:t>
      </w:r>
      <w:r w:rsidRPr="00077B63">
        <w:rPr>
          <w:rFonts w:ascii="Arial" w:hAnsi="Arial" w:cs="Arial"/>
          <w:b/>
          <w:sz w:val="48"/>
          <w:szCs w:val="48"/>
        </w:rPr>
        <w:t xml:space="preserve"> </w:t>
      </w:r>
      <w:r w:rsidR="00077B63" w:rsidRPr="00077B63">
        <w:rPr>
          <w:rFonts w:ascii="Arial" w:hAnsi="Arial" w:cs="Arial"/>
          <w:b/>
          <w:sz w:val="48"/>
          <w:szCs w:val="48"/>
        </w:rPr>
        <w:t>6</w:t>
      </w:r>
    </w:p>
    <w:p w:rsidR="006D755D" w:rsidRPr="00077B63" w:rsidRDefault="006D755D" w:rsidP="006D755D"/>
    <w:p w:rsidR="006D755D" w:rsidRPr="00077B63" w:rsidRDefault="006D755D" w:rsidP="006D755D"/>
    <w:p w:rsidR="006D755D" w:rsidRPr="00077B63" w:rsidRDefault="006D755D" w:rsidP="006D755D"/>
    <w:p w:rsidR="006D755D" w:rsidRPr="00077B63" w:rsidRDefault="006D755D" w:rsidP="006D755D">
      <w:pPr>
        <w:pBdr>
          <w:bottom w:val="single" w:sz="4" w:space="1" w:color="auto"/>
        </w:pBdr>
        <w:rPr>
          <w:rFonts w:ascii="Arial" w:hAnsi="Arial" w:cs="Arial"/>
          <w:b/>
          <w:sz w:val="36"/>
          <w:szCs w:val="36"/>
        </w:rPr>
      </w:pPr>
      <w:r w:rsidRPr="00077B63">
        <w:rPr>
          <w:rFonts w:ascii="Arial" w:hAnsi="Arial" w:cs="Arial"/>
          <w:b/>
          <w:sz w:val="36"/>
          <w:szCs w:val="36"/>
        </w:rPr>
        <w:t>Pacific Gas &amp; Electric Company</w:t>
      </w:r>
    </w:p>
    <w:p w:rsidR="006D755D" w:rsidRPr="00077B63" w:rsidRDefault="006D755D" w:rsidP="006D755D">
      <w:pPr>
        <w:rPr>
          <w:rFonts w:ascii="Arial" w:hAnsi="Arial" w:cs="Arial"/>
          <w:b/>
          <w:sz w:val="32"/>
          <w:szCs w:val="32"/>
        </w:rPr>
      </w:pPr>
      <w:r w:rsidRPr="00077B63">
        <w:rPr>
          <w:rFonts w:ascii="Arial" w:hAnsi="Arial" w:cs="Arial"/>
          <w:b/>
          <w:sz w:val="32"/>
          <w:szCs w:val="32"/>
        </w:rPr>
        <w:t>Customer Energy</w:t>
      </w:r>
      <w:r w:rsidRPr="00077B63">
        <w:rPr>
          <w:rFonts w:ascii="Arial" w:hAnsi="Arial" w:cs="Arial"/>
          <w:b/>
          <w:sz w:val="32"/>
          <w:szCs w:val="32"/>
        </w:rPr>
        <w:fldChar w:fldCharType="begin"/>
      </w:r>
      <w:r w:rsidRPr="00077B63">
        <w:instrText xml:space="preserve"> XE "Energy" </w:instrText>
      </w:r>
      <w:r w:rsidRPr="00077B63">
        <w:rPr>
          <w:rFonts w:ascii="Arial" w:hAnsi="Arial" w:cs="Arial"/>
          <w:b/>
          <w:sz w:val="32"/>
          <w:szCs w:val="32"/>
        </w:rPr>
        <w:fldChar w:fldCharType="end"/>
      </w:r>
      <w:r w:rsidRPr="00077B63">
        <w:rPr>
          <w:rFonts w:ascii="Arial" w:hAnsi="Arial" w:cs="Arial"/>
          <w:b/>
          <w:sz w:val="32"/>
          <w:szCs w:val="32"/>
        </w:rPr>
        <w:t xml:space="preserve"> Solutions Department</w:t>
      </w:r>
    </w:p>
    <w:p w:rsidR="006D755D" w:rsidRPr="00077B63" w:rsidRDefault="006D755D" w:rsidP="006D755D"/>
    <w:p w:rsidR="006D755D" w:rsidRPr="00077B63" w:rsidRDefault="006D755D" w:rsidP="006D755D"/>
    <w:p w:rsidR="006D755D" w:rsidRPr="00077B63" w:rsidRDefault="006D755D" w:rsidP="006D755D"/>
    <w:p w:rsidR="006D755D" w:rsidRPr="00077B63" w:rsidRDefault="006D755D" w:rsidP="006D755D"/>
    <w:p w:rsidR="006D755D" w:rsidRPr="00077B63" w:rsidRDefault="006D755D" w:rsidP="006D755D"/>
    <w:p w:rsidR="006D755D" w:rsidRPr="00077B63" w:rsidRDefault="006D755D" w:rsidP="006D755D"/>
    <w:p w:rsidR="006D755D" w:rsidRPr="00077B63" w:rsidRDefault="006D755D" w:rsidP="006D755D"/>
    <w:p w:rsidR="006D755D" w:rsidRPr="00077B63" w:rsidRDefault="006D755D" w:rsidP="006D755D">
      <w:pPr>
        <w:ind w:right="-720"/>
        <w:rPr>
          <w:rFonts w:ascii="Arial" w:hAnsi="Arial" w:cs="Arial"/>
          <w:b/>
        </w:rPr>
      </w:pPr>
      <w:r w:rsidRPr="00077B63">
        <w:rPr>
          <w:rFonts w:ascii="Arial" w:hAnsi="Arial" w:cs="Arial"/>
          <w:b/>
          <w:sz w:val="72"/>
          <w:szCs w:val="72"/>
        </w:rPr>
        <w:t>Night Covers for Open Vertical and Horizontal Display Cases (Low and Medium Temperature Cases)</w:t>
      </w:r>
      <w:r w:rsidRPr="00077B63">
        <w:rPr>
          <w:rFonts w:ascii="Arial" w:hAnsi="Arial" w:cs="Arial"/>
          <w:b/>
          <w:sz w:val="72"/>
          <w:szCs w:val="72"/>
        </w:rPr>
        <w:fldChar w:fldCharType="begin"/>
      </w:r>
      <w:r w:rsidRPr="00077B63">
        <w:instrText xml:space="preserve"> XE "</w:instrText>
      </w:r>
      <w:r w:rsidRPr="00077B63">
        <w:rPr>
          <w:sz w:val="20"/>
          <w:szCs w:val="20"/>
        </w:rPr>
        <w:instrText>ASH</w:instrText>
      </w:r>
      <w:r w:rsidRPr="00077B63">
        <w:instrText xml:space="preserve">" </w:instrText>
      </w:r>
      <w:r w:rsidRPr="00077B63">
        <w:rPr>
          <w:rFonts w:ascii="Arial" w:hAnsi="Arial" w:cs="Arial"/>
          <w:b/>
          <w:sz w:val="72"/>
          <w:szCs w:val="72"/>
        </w:rPr>
        <w:fldChar w:fldCharType="end"/>
      </w:r>
      <w:r w:rsidRPr="00077B63">
        <w:rPr>
          <w:rFonts w:ascii="Arial" w:hAnsi="Arial" w:cs="Arial"/>
          <w:b/>
          <w:sz w:val="72"/>
          <w:szCs w:val="72"/>
        </w:rPr>
        <w:t xml:space="preserve"> </w:t>
      </w:r>
    </w:p>
    <w:p w:rsidR="006D755D" w:rsidRPr="00077B63" w:rsidRDefault="00077B63" w:rsidP="006D755D">
      <w:pPr>
        <w:ind w:right="-720"/>
        <w:rPr>
          <w:rFonts w:ascii="Arial" w:hAnsi="Arial" w:cs="Arial"/>
          <w:b/>
        </w:rPr>
      </w:pPr>
      <w:r>
        <w:rPr>
          <w:rFonts w:ascii="Arial" w:hAnsi="Arial" w:cs="Arial"/>
          <w:b/>
        </w:rPr>
        <w:t>Measure Code</w:t>
      </w:r>
      <w:bookmarkStart w:id="2" w:name="_GoBack"/>
      <w:bookmarkEnd w:id="2"/>
      <w:r w:rsidR="006D755D" w:rsidRPr="00077B63">
        <w:rPr>
          <w:rFonts w:ascii="Arial" w:hAnsi="Arial" w:cs="Arial"/>
          <w:b/>
        </w:rPr>
        <w:t xml:space="preserve"> </w:t>
      </w:r>
      <w:r w:rsidR="005E741D" w:rsidRPr="00077B63">
        <w:rPr>
          <w:rFonts w:ascii="Arial" w:hAnsi="Arial" w:cs="Arial"/>
          <w:b/>
        </w:rPr>
        <w:t>HA66</w:t>
      </w:r>
    </w:p>
    <w:p w:rsidR="006D755D" w:rsidRPr="00077B63" w:rsidRDefault="006D755D" w:rsidP="006D755D">
      <w:pPr>
        <w:spacing w:after="200" w:line="276" w:lineRule="auto"/>
        <w:rPr>
          <w:rFonts w:asciiTheme="minorHAnsi" w:hAnsiTheme="minorHAnsi" w:cstheme="minorHAnsi"/>
          <w:b/>
          <w:sz w:val="48"/>
          <w:szCs w:val="48"/>
        </w:rPr>
      </w:pPr>
      <w:r w:rsidRPr="00077B63">
        <w:rPr>
          <w:rFonts w:asciiTheme="minorHAnsi" w:hAnsiTheme="minorHAnsi" w:cstheme="minorHAnsi"/>
          <w:b/>
          <w:sz w:val="48"/>
          <w:szCs w:val="48"/>
        </w:rPr>
        <w:br w:type="page"/>
      </w:r>
    </w:p>
    <w:p w:rsidR="006D755D" w:rsidRPr="00077B63" w:rsidRDefault="00E02505" w:rsidP="006D755D">
      <w:pPr>
        <w:spacing w:after="200" w:line="276" w:lineRule="auto"/>
        <w:rPr>
          <w:rFonts w:asciiTheme="minorHAnsi" w:hAnsiTheme="minorHAnsi" w:cstheme="minorHAnsi"/>
          <w:b/>
          <w:sz w:val="28"/>
          <w:szCs w:val="28"/>
          <w:u w:val="single"/>
        </w:rPr>
      </w:pPr>
      <w:r w:rsidRPr="00077B63">
        <w:rPr>
          <w:rFonts w:asciiTheme="minorHAnsi" w:hAnsiTheme="minorHAnsi" w:cstheme="minorHAnsi"/>
          <w:b/>
          <w:sz w:val="28"/>
          <w:szCs w:val="28"/>
          <w:u w:val="single"/>
        </w:rPr>
        <w:lastRenderedPageBreak/>
        <w:t>PGECOREF101 R</w:t>
      </w:r>
      <w:r w:rsidR="00077B63" w:rsidRPr="00077B63">
        <w:rPr>
          <w:rFonts w:asciiTheme="minorHAnsi" w:hAnsiTheme="minorHAnsi" w:cstheme="minorHAnsi"/>
          <w:b/>
          <w:sz w:val="28"/>
          <w:szCs w:val="28"/>
          <w:u w:val="single"/>
        </w:rPr>
        <w:t>6</w:t>
      </w:r>
      <w:r w:rsidR="006D755D" w:rsidRPr="00077B63">
        <w:rPr>
          <w:rFonts w:asciiTheme="minorHAnsi" w:hAnsiTheme="minorHAnsi" w:cstheme="minorHAnsi"/>
          <w:b/>
          <w:sz w:val="28"/>
          <w:szCs w:val="28"/>
          <w:u w:val="single"/>
        </w:rPr>
        <w:t xml:space="preserve"> Night Covers</w:t>
      </w:r>
    </w:p>
    <w:p w:rsidR="006D755D" w:rsidRPr="00077B63" w:rsidRDefault="006D755D" w:rsidP="006D755D">
      <w:pPr>
        <w:spacing w:after="200" w:line="276" w:lineRule="auto"/>
        <w:rPr>
          <w:rFonts w:asciiTheme="minorHAnsi" w:hAnsiTheme="minorHAnsi" w:cstheme="minorHAnsi"/>
          <w:b/>
        </w:rPr>
      </w:pPr>
    </w:p>
    <w:p w:rsidR="005E741D" w:rsidRPr="00077B63" w:rsidRDefault="006D755D" w:rsidP="006D755D">
      <w:pPr>
        <w:spacing w:after="200" w:line="276" w:lineRule="auto"/>
        <w:rPr>
          <w:rFonts w:asciiTheme="minorHAnsi" w:hAnsiTheme="minorHAnsi" w:cstheme="minorHAnsi"/>
        </w:rPr>
      </w:pPr>
      <w:r w:rsidRPr="00077B63">
        <w:rPr>
          <w:rFonts w:asciiTheme="minorHAnsi" w:hAnsiTheme="minorHAnsi" w:cstheme="minorHAnsi"/>
        </w:rPr>
        <w:t xml:space="preserve">PG&amp;E is using the SCE work paper Work Paper SCE13RN005 ex-ante </w:t>
      </w:r>
      <w:r w:rsidR="00077B63" w:rsidRPr="00077B63">
        <w:rPr>
          <w:rFonts w:asciiTheme="minorHAnsi" w:hAnsiTheme="minorHAnsi" w:cstheme="minorHAnsi"/>
        </w:rPr>
        <w:t xml:space="preserve">values for PG&amp;E measure codes </w:t>
      </w:r>
      <w:r w:rsidR="007A0BD3" w:rsidRPr="00077B63">
        <w:rPr>
          <w:rFonts w:asciiTheme="minorHAnsi" w:hAnsiTheme="minorHAnsi" w:cstheme="minorHAnsi"/>
        </w:rPr>
        <w:t>HA66</w:t>
      </w:r>
      <w:r w:rsidRPr="00077B63">
        <w:rPr>
          <w:rFonts w:asciiTheme="minorHAnsi" w:hAnsiTheme="minorHAnsi" w:cstheme="minorHAnsi"/>
        </w:rPr>
        <w:t xml:space="preserve">. The ex-ante values are located in file name: </w:t>
      </w:r>
      <w:r w:rsidR="005E741D" w:rsidRPr="00077B63">
        <w:rPr>
          <w:rFonts w:asciiTheme="minorHAnsi" w:hAnsiTheme="minorHAnsi" w:cstheme="minorHAnsi"/>
        </w:rPr>
        <w:t>SCE13RN0051 – Night Covers for Vertical and Horizontal LT and MT Display Cases.xlsm</w:t>
      </w:r>
    </w:p>
    <w:p w:rsidR="005E741D" w:rsidRPr="00077B63" w:rsidRDefault="005E741D" w:rsidP="006D755D">
      <w:pPr>
        <w:spacing w:after="200" w:line="276" w:lineRule="auto"/>
        <w:rPr>
          <w:rFonts w:asciiTheme="minorHAnsi" w:hAnsiTheme="minorHAnsi" w:cstheme="minorHAnsi"/>
        </w:rPr>
      </w:pPr>
    </w:p>
    <w:p w:rsidR="006D755D" w:rsidRPr="00077B63" w:rsidRDefault="006D755D" w:rsidP="006D755D">
      <w:pPr>
        <w:spacing w:after="200" w:line="276" w:lineRule="auto"/>
        <w:rPr>
          <w:rFonts w:asciiTheme="minorHAnsi" w:hAnsiTheme="minorHAnsi" w:cstheme="minorHAnsi"/>
        </w:rPr>
      </w:pPr>
      <w:r w:rsidRPr="00077B63">
        <w:rPr>
          <w:rFonts w:asciiTheme="minorHAnsi" w:hAnsiTheme="minorHAnsi" w:cstheme="minorHAnsi"/>
        </w:rPr>
        <w:t>The measure mapping is as follows:</w:t>
      </w:r>
    </w:p>
    <w:p w:rsidR="005E741D" w:rsidRPr="00077B63" w:rsidRDefault="005E741D" w:rsidP="00297C3D">
      <w:pPr>
        <w:rPr>
          <w:rFonts w:asciiTheme="minorHAnsi" w:hAnsiTheme="minorHAnsi" w:cstheme="minorHAnsi"/>
        </w:rPr>
      </w:pPr>
      <w:r w:rsidRPr="00077B63">
        <w:rPr>
          <w:rFonts w:asciiTheme="minorHAnsi" w:hAnsiTheme="minorHAnsi" w:cstheme="minorHAnsi"/>
        </w:rPr>
        <w:t>PG&amp;E Measure code HA66 = SCE code RF-96857</w:t>
      </w:r>
    </w:p>
    <w:p w:rsidR="007A0BD3" w:rsidRPr="00077B63" w:rsidRDefault="007A0BD3" w:rsidP="006D755D">
      <w:pPr>
        <w:spacing w:after="200" w:line="276" w:lineRule="auto"/>
        <w:rPr>
          <w:rFonts w:asciiTheme="minorHAnsi" w:hAnsiTheme="minorHAnsi" w:cstheme="minorHAnsi"/>
          <w:b/>
        </w:rPr>
      </w:pPr>
    </w:p>
    <w:p w:rsidR="009B190C" w:rsidRPr="00077B63" w:rsidRDefault="009B190C" w:rsidP="006D755D">
      <w:pPr>
        <w:spacing w:after="200" w:line="276" w:lineRule="auto"/>
        <w:rPr>
          <w:rFonts w:asciiTheme="minorHAnsi" w:hAnsiTheme="minorHAnsi" w:cstheme="minorHAnsi"/>
          <w:b/>
        </w:rPr>
      </w:pPr>
    </w:p>
    <w:p w:rsidR="009B190C" w:rsidRPr="00077B63" w:rsidRDefault="009B190C" w:rsidP="006D755D">
      <w:pPr>
        <w:spacing w:after="200" w:line="276" w:lineRule="auto"/>
        <w:rPr>
          <w:rFonts w:asciiTheme="minorHAnsi" w:hAnsiTheme="minorHAnsi" w:cstheme="minorHAnsi"/>
          <w:b/>
        </w:rPr>
        <w:sectPr w:rsidR="009B190C" w:rsidRPr="00077B63">
          <w:footerReference w:type="default" r:id="rId9"/>
          <w:pgSz w:w="12240" w:h="15840"/>
          <w:pgMar w:top="1440" w:right="1440" w:bottom="1440" w:left="1440" w:header="720" w:footer="720" w:gutter="0"/>
          <w:cols w:space="720"/>
          <w:docGrid w:linePitch="360"/>
        </w:sectPr>
      </w:pPr>
    </w:p>
    <w:p w:rsidR="007A0BD3" w:rsidRPr="00077B63" w:rsidRDefault="007A0BD3" w:rsidP="006D755D">
      <w:pPr>
        <w:spacing w:after="200" w:line="276" w:lineRule="auto"/>
        <w:rPr>
          <w:rFonts w:asciiTheme="minorHAnsi" w:hAnsiTheme="minorHAnsi" w:cstheme="minorHAnsi"/>
          <w:b/>
        </w:rPr>
      </w:pPr>
    </w:p>
    <w:p w:rsidR="00DA690B" w:rsidRPr="00077B63" w:rsidRDefault="00DA690B" w:rsidP="00F07337">
      <w:pPr>
        <w:jc w:val="right"/>
        <w:rPr>
          <w:rFonts w:asciiTheme="minorHAnsi" w:hAnsiTheme="minorHAnsi" w:cstheme="minorHAnsi"/>
          <w:b/>
          <w:sz w:val="48"/>
          <w:szCs w:val="48"/>
        </w:rPr>
      </w:pPr>
      <w:r w:rsidRPr="00077B63">
        <w:rPr>
          <w:rFonts w:asciiTheme="minorHAnsi" w:hAnsiTheme="minorHAnsi" w:cstheme="minorHAnsi"/>
          <w:b/>
          <w:sz w:val="48"/>
          <w:szCs w:val="48"/>
        </w:rPr>
        <w:t xml:space="preserve">Work Paper </w:t>
      </w:r>
      <w:bookmarkEnd w:id="0"/>
      <w:r w:rsidR="00B26B83" w:rsidRPr="00077B63">
        <w:rPr>
          <w:rFonts w:asciiTheme="minorHAnsi" w:hAnsiTheme="minorHAnsi" w:cstheme="minorHAnsi"/>
          <w:b/>
          <w:sz w:val="48"/>
          <w:szCs w:val="48"/>
        </w:rPr>
        <w:t>SCE</w:t>
      </w:r>
      <w:r w:rsidR="00290ED8" w:rsidRPr="00077B63">
        <w:rPr>
          <w:rFonts w:asciiTheme="minorHAnsi" w:hAnsiTheme="minorHAnsi" w:cstheme="minorHAnsi"/>
          <w:b/>
          <w:sz w:val="48"/>
          <w:szCs w:val="48"/>
        </w:rPr>
        <w:t>1</w:t>
      </w:r>
      <w:r w:rsidR="00517639" w:rsidRPr="00077B63">
        <w:rPr>
          <w:rFonts w:asciiTheme="minorHAnsi" w:hAnsiTheme="minorHAnsi" w:cstheme="minorHAnsi"/>
          <w:b/>
          <w:sz w:val="48"/>
          <w:szCs w:val="48"/>
        </w:rPr>
        <w:t>3</w:t>
      </w:r>
      <w:r w:rsidR="00F07337" w:rsidRPr="00077B63">
        <w:rPr>
          <w:rFonts w:asciiTheme="minorHAnsi" w:hAnsiTheme="minorHAnsi" w:cstheme="minorHAnsi"/>
          <w:b/>
          <w:sz w:val="48"/>
          <w:szCs w:val="48"/>
        </w:rPr>
        <w:t>RN005</w:t>
      </w:r>
    </w:p>
    <w:p w:rsidR="00DA690B" w:rsidRPr="00077B63" w:rsidRDefault="00DA690B" w:rsidP="00F07337">
      <w:pPr>
        <w:jc w:val="right"/>
        <w:rPr>
          <w:rFonts w:asciiTheme="minorHAnsi" w:hAnsiTheme="minorHAnsi" w:cstheme="minorHAnsi"/>
          <w:b/>
          <w:sz w:val="48"/>
          <w:szCs w:val="48"/>
        </w:rPr>
      </w:pPr>
      <w:bookmarkStart w:id="3" w:name="_Toc153189647"/>
      <w:r w:rsidRPr="00077B63">
        <w:rPr>
          <w:rFonts w:asciiTheme="minorHAnsi" w:hAnsiTheme="minorHAnsi" w:cstheme="minorHAnsi"/>
          <w:b/>
          <w:sz w:val="48"/>
          <w:szCs w:val="48"/>
        </w:rPr>
        <w:t>Revision</w:t>
      </w:r>
      <w:bookmarkEnd w:id="3"/>
      <w:r w:rsidRPr="00077B63">
        <w:rPr>
          <w:rFonts w:asciiTheme="minorHAnsi" w:hAnsiTheme="minorHAnsi" w:cstheme="minorHAnsi"/>
          <w:b/>
          <w:sz w:val="48"/>
          <w:szCs w:val="48"/>
        </w:rPr>
        <w:t xml:space="preserve"> </w:t>
      </w:r>
      <w:r w:rsidR="00806FEC" w:rsidRPr="00077B63">
        <w:rPr>
          <w:rFonts w:asciiTheme="minorHAnsi" w:hAnsiTheme="minorHAnsi" w:cstheme="minorHAnsi"/>
          <w:b/>
          <w:sz w:val="48"/>
          <w:szCs w:val="48"/>
        </w:rPr>
        <w:t>2</w:t>
      </w:r>
    </w:p>
    <w:p w:rsidR="00DA690B" w:rsidRPr="00077B63" w:rsidRDefault="00DA690B" w:rsidP="00DA690B">
      <w:pPr>
        <w:rPr>
          <w:rFonts w:asciiTheme="minorHAnsi" w:hAnsiTheme="minorHAnsi" w:cstheme="minorHAnsi"/>
        </w:rPr>
      </w:pPr>
    </w:p>
    <w:p w:rsidR="00DA690B" w:rsidRPr="00077B63" w:rsidRDefault="00DA690B" w:rsidP="00DA690B">
      <w:pPr>
        <w:rPr>
          <w:rFonts w:asciiTheme="minorHAnsi" w:hAnsiTheme="minorHAnsi" w:cstheme="minorHAnsi"/>
        </w:rPr>
      </w:pPr>
    </w:p>
    <w:p w:rsidR="00DA690B" w:rsidRPr="00077B63" w:rsidRDefault="00DA690B" w:rsidP="00DA690B">
      <w:pPr>
        <w:rPr>
          <w:rFonts w:asciiTheme="minorHAnsi" w:hAnsiTheme="minorHAnsi" w:cstheme="minorHAnsi"/>
        </w:rPr>
      </w:pPr>
    </w:p>
    <w:p w:rsidR="00DA690B" w:rsidRPr="00077B63" w:rsidRDefault="00DA690B" w:rsidP="00DA690B">
      <w:pPr>
        <w:rPr>
          <w:rFonts w:asciiTheme="minorHAnsi" w:hAnsiTheme="minorHAnsi" w:cstheme="minorHAnsi"/>
        </w:rPr>
      </w:pPr>
    </w:p>
    <w:p w:rsidR="00DA690B" w:rsidRPr="00077B63" w:rsidRDefault="00DA690B" w:rsidP="00DA690B">
      <w:pPr>
        <w:pBdr>
          <w:bottom w:val="single" w:sz="4" w:space="1" w:color="auto"/>
        </w:pBdr>
        <w:rPr>
          <w:rFonts w:asciiTheme="minorHAnsi" w:hAnsiTheme="minorHAnsi" w:cstheme="minorHAnsi"/>
          <w:b/>
          <w:sz w:val="36"/>
          <w:szCs w:val="36"/>
        </w:rPr>
      </w:pPr>
      <w:r w:rsidRPr="00077B63">
        <w:rPr>
          <w:rFonts w:asciiTheme="minorHAnsi" w:hAnsiTheme="minorHAnsi" w:cstheme="minorHAnsi"/>
          <w:b/>
          <w:sz w:val="36"/>
          <w:szCs w:val="36"/>
        </w:rPr>
        <w:t>Southern California Edison Company</w:t>
      </w:r>
    </w:p>
    <w:p w:rsidR="00DA690B" w:rsidRPr="00077B63" w:rsidRDefault="00DA690B" w:rsidP="00DA690B">
      <w:pPr>
        <w:rPr>
          <w:rFonts w:asciiTheme="minorHAnsi" w:hAnsiTheme="minorHAnsi" w:cstheme="minorHAnsi"/>
        </w:rPr>
      </w:pPr>
    </w:p>
    <w:p w:rsidR="00DA690B" w:rsidRPr="00077B63" w:rsidRDefault="00DA690B" w:rsidP="00DA690B">
      <w:pPr>
        <w:rPr>
          <w:rFonts w:asciiTheme="minorHAnsi" w:hAnsiTheme="minorHAnsi" w:cstheme="minorHAnsi"/>
        </w:rPr>
      </w:pPr>
    </w:p>
    <w:p w:rsidR="00DA690B" w:rsidRPr="00077B63" w:rsidRDefault="009D0753" w:rsidP="009D0753">
      <w:pPr>
        <w:tabs>
          <w:tab w:val="left" w:pos="8190"/>
        </w:tabs>
        <w:rPr>
          <w:rFonts w:asciiTheme="minorHAnsi" w:hAnsiTheme="minorHAnsi" w:cstheme="minorHAnsi"/>
        </w:rPr>
      </w:pPr>
      <w:r w:rsidRPr="00077B63">
        <w:rPr>
          <w:rFonts w:asciiTheme="minorHAnsi" w:hAnsiTheme="minorHAnsi" w:cstheme="minorHAnsi"/>
        </w:rPr>
        <w:tab/>
      </w:r>
    </w:p>
    <w:p w:rsidR="00DA690B" w:rsidRPr="00077B63" w:rsidRDefault="00DA690B" w:rsidP="00DA690B">
      <w:pPr>
        <w:rPr>
          <w:rFonts w:asciiTheme="minorHAnsi" w:hAnsiTheme="minorHAnsi" w:cstheme="minorHAnsi"/>
        </w:rPr>
      </w:pPr>
    </w:p>
    <w:p w:rsidR="00DA690B" w:rsidRPr="00077B63" w:rsidRDefault="00DA690B" w:rsidP="00DA690B">
      <w:pPr>
        <w:rPr>
          <w:rFonts w:asciiTheme="minorHAnsi" w:hAnsiTheme="minorHAnsi" w:cstheme="minorHAnsi"/>
        </w:rPr>
      </w:pPr>
    </w:p>
    <w:p w:rsidR="00DA690B" w:rsidRPr="00077B63" w:rsidRDefault="00DA690B" w:rsidP="00DA690B">
      <w:pPr>
        <w:rPr>
          <w:rFonts w:asciiTheme="minorHAnsi" w:hAnsiTheme="minorHAnsi" w:cstheme="minorHAnsi"/>
        </w:rPr>
      </w:pPr>
    </w:p>
    <w:p w:rsidR="00DA690B" w:rsidRPr="00077B63" w:rsidRDefault="00DA690B" w:rsidP="00DA690B">
      <w:pPr>
        <w:rPr>
          <w:rFonts w:asciiTheme="minorHAnsi" w:hAnsiTheme="minorHAnsi" w:cstheme="minorHAnsi"/>
        </w:rPr>
      </w:pPr>
    </w:p>
    <w:p w:rsidR="00DA690B" w:rsidRPr="00077B63" w:rsidRDefault="00DA690B" w:rsidP="00DA690B">
      <w:pPr>
        <w:rPr>
          <w:rFonts w:asciiTheme="minorHAnsi" w:hAnsiTheme="minorHAnsi" w:cstheme="minorHAnsi"/>
        </w:rPr>
      </w:pPr>
    </w:p>
    <w:p w:rsidR="00F07337" w:rsidRPr="00077B63" w:rsidRDefault="00F07337" w:rsidP="00F07337">
      <w:pPr>
        <w:ind w:right="-720"/>
        <w:rPr>
          <w:rFonts w:asciiTheme="minorHAnsi" w:hAnsiTheme="minorHAnsi" w:cstheme="minorHAnsi"/>
          <w:b/>
          <w:sz w:val="72"/>
          <w:szCs w:val="72"/>
        </w:rPr>
      </w:pPr>
      <w:r w:rsidRPr="00077B63">
        <w:rPr>
          <w:rFonts w:asciiTheme="minorHAnsi" w:hAnsiTheme="minorHAnsi" w:cstheme="minorHAnsi"/>
          <w:b/>
          <w:sz w:val="72"/>
          <w:szCs w:val="72"/>
        </w:rPr>
        <w:t>Night Covers for Open</w:t>
      </w:r>
    </w:p>
    <w:p w:rsidR="00F07337" w:rsidRPr="00077B63" w:rsidRDefault="00F07337" w:rsidP="00F07337">
      <w:pPr>
        <w:ind w:right="-720"/>
        <w:rPr>
          <w:rFonts w:asciiTheme="minorHAnsi" w:hAnsiTheme="minorHAnsi" w:cstheme="minorHAnsi"/>
          <w:b/>
          <w:sz w:val="72"/>
          <w:szCs w:val="72"/>
        </w:rPr>
      </w:pPr>
      <w:r w:rsidRPr="00077B63">
        <w:rPr>
          <w:rFonts w:asciiTheme="minorHAnsi" w:hAnsiTheme="minorHAnsi" w:cstheme="minorHAnsi"/>
          <w:b/>
          <w:sz w:val="72"/>
          <w:szCs w:val="72"/>
        </w:rPr>
        <w:t xml:space="preserve">Vertical and Horizontal </w:t>
      </w:r>
    </w:p>
    <w:p w:rsidR="00F07337" w:rsidRPr="00077B63" w:rsidRDefault="00F07337" w:rsidP="00F07337">
      <w:pPr>
        <w:ind w:right="-720"/>
        <w:rPr>
          <w:rFonts w:asciiTheme="minorHAnsi" w:hAnsiTheme="minorHAnsi" w:cstheme="minorHAnsi"/>
          <w:b/>
          <w:sz w:val="72"/>
          <w:szCs w:val="72"/>
        </w:rPr>
      </w:pPr>
      <w:r w:rsidRPr="00077B63">
        <w:rPr>
          <w:rFonts w:asciiTheme="minorHAnsi" w:hAnsiTheme="minorHAnsi" w:cstheme="minorHAnsi"/>
          <w:b/>
          <w:sz w:val="72"/>
          <w:szCs w:val="72"/>
        </w:rPr>
        <w:t xml:space="preserve">Display Cases (Low and </w:t>
      </w:r>
    </w:p>
    <w:p w:rsidR="00F07337" w:rsidRPr="00077B63" w:rsidRDefault="00F07337" w:rsidP="00F07337">
      <w:pPr>
        <w:ind w:right="-720"/>
        <w:rPr>
          <w:rFonts w:asciiTheme="minorHAnsi" w:hAnsiTheme="minorHAnsi" w:cs="Arial"/>
          <w:b/>
        </w:rPr>
      </w:pPr>
      <w:r w:rsidRPr="00077B63">
        <w:rPr>
          <w:rFonts w:asciiTheme="minorHAnsi" w:hAnsiTheme="minorHAnsi" w:cstheme="minorHAnsi"/>
          <w:b/>
          <w:sz w:val="72"/>
          <w:szCs w:val="72"/>
        </w:rPr>
        <w:t>Medium Temperature Cases)</w:t>
      </w:r>
      <w:r w:rsidRPr="00077B63">
        <w:rPr>
          <w:rFonts w:asciiTheme="minorHAnsi" w:hAnsiTheme="minorHAnsi" w:cstheme="minorHAnsi"/>
          <w:b/>
          <w:sz w:val="72"/>
          <w:szCs w:val="72"/>
        </w:rPr>
        <w:fldChar w:fldCharType="begin"/>
      </w:r>
      <w:r w:rsidRPr="00077B63">
        <w:rPr>
          <w:rFonts w:asciiTheme="minorHAnsi" w:hAnsiTheme="minorHAnsi" w:cstheme="minorHAnsi"/>
          <w:b/>
          <w:sz w:val="72"/>
          <w:szCs w:val="72"/>
        </w:rPr>
        <w:instrText xml:space="preserve"> XE "ASH" </w:instrText>
      </w:r>
      <w:r w:rsidRPr="00077B63">
        <w:rPr>
          <w:rFonts w:asciiTheme="minorHAnsi" w:hAnsiTheme="minorHAnsi" w:cstheme="minorHAnsi"/>
          <w:b/>
          <w:sz w:val="72"/>
          <w:szCs w:val="72"/>
        </w:rPr>
        <w:fldChar w:fldCharType="end"/>
      </w:r>
      <w:r w:rsidRPr="00077B63">
        <w:rPr>
          <w:rFonts w:asciiTheme="minorHAnsi" w:hAnsiTheme="minorHAnsi" w:cs="Arial"/>
          <w:b/>
          <w:sz w:val="72"/>
          <w:szCs w:val="72"/>
        </w:rPr>
        <w:t xml:space="preserve"> </w:t>
      </w:r>
    </w:p>
    <w:p w:rsidR="00DA690B" w:rsidRPr="00077B63" w:rsidRDefault="00DA690B" w:rsidP="00DA690B">
      <w:pPr>
        <w:rPr>
          <w:rFonts w:asciiTheme="minorHAnsi" w:hAnsiTheme="minorHAnsi" w:cstheme="minorHAnsi"/>
          <w:b/>
          <w:sz w:val="72"/>
          <w:szCs w:val="72"/>
        </w:rPr>
      </w:pPr>
    </w:p>
    <w:p w:rsidR="00EB34FC" w:rsidRPr="00077B63" w:rsidRDefault="00EB34FC" w:rsidP="00EB34FC">
      <w:pPr>
        <w:pStyle w:val="reminders0"/>
        <w:rPr>
          <w:rFonts w:asciiTheme="minorHAnsi" w:hAnsiTheme="minorHAnsi" w:cstheme="minorHAnsi"/>
          <w:color w:val="auto"/>
          <w:sz w:val="22"/>
          <w:szCs w:val="22"/>
        </w:rPr>
      </w:pPr>
    </w:p>
    <w:p w:rsidR="00EB34FC" w:rsidRPr="00077B63" w:rsidRDefault="00EB34FC" w:rsidP="00EB34FC">
      <w:pPr>
        <w:rPr>
          <w:rFonts w:asciiTheme="minorHAnsi" w:hAnsiTheme="minorHAnsi" w:cstheme="minorHAnsi"/>
          <w:sz w:val="22"/>
          <w:szCs w:val="22"/>
        </w:rPr>
      </w:pPr>
    </w:p>
    <w:p w:rsidR="00EB34FC" w:rsidRPr="00077B63" w:rsidRDefault="00EB34FC" w:rsidP="00DA690B">
      <w:pPr>
        <w:rPr>
          <w:rFonts w:asciiTheme="minorHAnsi" w:hAnsiTheme="minorHAnsi" w:cstheme="minorHAnsi"/>
          <w:sz w:val="22"/>
          <w:szCs w:val="22"/>
        </w:rPr>
        <w:sectPr w:rsidR="00EB34FC" w:rsidRPr="00077B63">
          <w:pgSz w:w="12240" w:h="15840"/>
          <w:pgMar w:top="1440" w:right="1440" w:bottom="1440" w:left="1440" w:header="720" w:footer="720" w:gutter="0"/>
          <w:cols w:space="720"/>
          <w:docGrid w:linePitch="360"/>
        </w:sectPr>
      </w:pPr>
    </w:p>
    <w:p w:rsidR="00290ED8" w:rsidRPr="00077B63" w:rsidRDefault="00290ED8" w:rsidP="00AC5309">
      <w:pPr>
        <w:pStyle w:val="Heading1"/>
        <w:rPr>
          <w:rFonts w:asciiTheme="minorHAnsi" w:hAnsiTheme="minorHAnsi"/>
        </w:rPr>
      </w:pPr>
      <w:bookmarkStart w:id="4" w:name="_Toc304800192"/>
      <w:bookmarkStart w:id="5" w:name="_Toc324318330"/>
      <w:bookmarkStart w:id="6" w:name="_Toc324340474"/>
      <w:bookmarkStart w:id="7" w:name="_Toc324433427"/>
      <w:r w:rsidRPr="00077B63">
        <w:rPr>
          <w:rFonts w:asciiTheme="minorHAnsi" w:hAnsiTheme="minorHAnsi"/>
        </w:rPr>
        <w:lastRenderedPageBreak/>
        <w:t>At-a-Glance Summary</w:t>
      </w:r>
      <w:bookmarkEnd w:id="4"/>
      <w:bookmarkEnd w:id="5"/>
      <w:bookmarkEnd w:id="6"/>
      <w:bookmarkEnd w:id="7"/>
    </w:p>
    <w:tbl>
      <w:tblPr>
        <w:tblStyle w:val="TableContemporary"/>
        <w:tblW w:w="9648" w:type="dxa"/>
        <w:tblLook w:val="01E0" w:firstRow="1" w:lastRow="1" w:firstColumn="1" w:lastColumn="1" w:noHBand="0" w:noVBand="0"/>
      </w:tblPr>
      <w:tblGrid>
        <w:gridCol w:w="3618"/>
        <w:gridCol w:w="6030"/>
      </w:tblGrid>
      <w:tr w:rsidR="00077B63" w:rsidRPr="00077B63"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077B63" w:rsidRDefault="00AC5309" w:rsidP="009824E9">
            <w:pPr>
              <w:rPr>
                <w:rStyle w:val="Strong"/>
                <w:rFonts w:asciiTheme="minorHAnsi" w:hAnsiTheme="minorHAnsi"/>
                <w:b/>
              </w:rPr>
            </w:pPr>
            <w:r w:rsidRPr="00077B63">
              <w:rPr>
                <w:rStyle w:val="Strong"/>
                <w:rFonts w:asciiTheme="minorHAnsi" w:hAnsiTheme="minorHAnsi"/>
                <w:b/>
              </w:rPr>
              <w:t>Applicable Measure Codes:</w:t>
            </w:r>
          </w:p>
        </w:tc>
        <w:tc>
          <w:tcPr>
            <w:tcW w:w="6030" w:type="dxa"/>
          </w:tcPr>
          <w:p w:rsidR="00AC5309" w:rsidRPr="00077B63" w:rsidRDefault="00297C3D" w:rsidP="00297C3D">
            <w:pPr>
              <w:rPr>
                <w:rFonts w:asciiTheme="minorHAnsi" w:hAnsiTheme="minorHAnsi" w:cs="Arial"/>
                <w:b w:val="0"/>
                <w:bCs w:val="0"/>
              </w:rPr>
            </w:pPr>
            <w:r w:rsidRPr="00077B63">
              <w:rPr>
                <w:rFonts w:asciiTheme="minorHAnsi" w:hAnsiTheme="minorHAnsi" w:cs="Arial"/>
                <w:b w:val="0"/>
                <w:bCs w:val="0"/>
                <w:sz w:val="20"/>
                <w:szCs w:val="20"/>
              </w:rPr>
              <w:t>PG&amp;E Measure code HA66 = SCE code RF-96857</w:t>
            </w:r>
          </w:p>
        </w:tc>
      </w:tr>
      <w:tr w:rsidR="00077B63" w:rsidRPr="00077B63"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077B63" w:rsidRDefault="00290ED8" w:rsidP="009824E9">
            <w:pPr>
              <w:rPr>
                <w:rStyle w:val="Strong"/>
                <w:rFonts w:asciiTheme="minorHAnsi" w:hAnsiTheme="minorHAnsi"/>
              </w:rPr>
            </w:pPr>
            <w:r w:rsidRPr="00077B63">
              <w:rPr>
                <w:rStyle w:val="Strong"/>
                <w:rFonts w:asciiTheme="minorHAnsi" w:hAnsiTheme="minorHAnsi"/>
              </w:rPr>
              <w:t xml:space="preserve">Measure Description: </w:t>
            </w:r>
          </w:p>
        </w:tc>
        <w:tc>
          <w:tcPr>
            <w:tcW w:w="6030" w:type="dxa"/>
          </w:tcPr>
          <w:p w:rsidR="00290ED8" w:rsidRPr="00077B63" w:rsidRDefault="0060445A" w:rsidP="00B54070">
            <w:pPr>
              <w:rPr>
                <w:rFonts w:asciiTheme="minorHAnsi" w:hAnsiTheme="minorHAnsi" w:cs="Arial"/>
                <w:sz w:val="20"/>
                <w:szCs w:val="20"/>
              </w:rPr>
            </w:pPr>
            <w:r w:rsidRPr="00077B63">
              <w:rPr>
                <w:rFonts w:asciiTheme="minorHAnsi" w:hAnsiTheme="minorHAnsi" w:cs="Arial"/>
                <w:sz w:val="20"/>
                <w:szCs w:val="20"/>
              </w:rPr>
              <w:t xml:space="preserve">Installation of night covers on existing </w:t>
            </w:r>
            <w:r w:rsidR="00B54070" w:rsidRPr="00077B63">
              <w:rPr>
                <w:rFonts w:asciiTheme="minorHAnsi" w:hAnsiTheme="minorHAnsi" w:cs="Arial"/>
                <w:sz w:val="20"/>
                <w:szCs w:val="20"/>
              </w:rPr>
              <w:t xml:space="preserve">low temperature </w:t>
            </w:r>
            <w:r w:rsidRPr="00077B63">
              <w:rPr>
                <w:rFonts w:asciiTheme="minorHAnsi" w:hAnsiTheme="minorHAnsi" w:cs="Arial"/>
                <w:sz w:val="20"/>
                <w:szCs w:val="20"/>
              </w:rPr>
              <w:t>open vertical (or multi-deck) and horizontal (or coffin type)</w:t>
            </w:r>
            <w:r w:rsidR="00B54070" w:rsidRPr="00077B63">
              <w:rPr>
                <w:rFonts w:asciiTheme="minorHAnsi" w:hAnsiTheme="minorHAnsi" w:cs="Arial"/>
                <w:sz w:val="20"/>
                <w:szCs w:val="20"/>
              </w:rPr>
              <w:t xml:space="preserve"> cases, as well as</w:t>
            </w:r>
            <w:r w:rsidRPr="00077B63">
              <w:rPr>
                <w:rFonts w:asciiTheme="minorHAnsi" w:hAnsiTheme="minorHAnsi" w:cs="Arial"/>
                <w:sz w:val="20"/>
                <w:szCs w:val="20"/>
              </w:rPr>
              <w:t xml:space="preserve"> medium temperature</w:t>
            </w:r>
            <w:r w:rsidR="00B54070" w:rsidRPr="00077B63">
              <w:rPr>
                <w:rFonts w:asciiTheme="minorHAnsi" w:hAnsiTheme="minorHAnsi" w:cs="Arial"/>
                <w:sz w:val="20"/>
                <w:szCs w:val="20"/>
              </w:rPr>
              <w:t xml:space="preserve"> open vertical</w:t>
            </w:r>
            <w:r w:rsidRPr="00077B63">
              <w:rPr>
                <w:rFonts w:asciiTheme="minorHAnsi" w:hAnsiTheme="minorHAnsi" w:cs="Arial"/>
                <w:sz w:val="20"/>
                <w:szCs w:val="20"/>
              </w:rPr>
              <w:t xml:space="preserve"> display cases </w:t>
            </w:r>
          </w:p>
        </w:tc>
      </w:tr>
      <w:tr w:rsidR="00077B63" w:rsidRPr="00077B63"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077B63" w:rsidRDefault="00290ED8" w:rsidP="009824E9">
            <w:pPr>
              <w:rPr>
                <w:rStyle w:val="Strong"/>
                <w:rFonts w:asciiTheme="minorHAnsi" w:hAnsiTheme="minorHAnsi"/>
              </w:rPr>
            </w:pPr>
            <w:r w:rsidRPr="00077B63">
              <w:rPr>
                <w:rStyle w:val="Strong"/>
                <w:rFonts w:asciiTheme="minorHAnsi" w:hAnsiTheme="minorHAnsi"/>
              </w:rPr>
              <w:t>Base Case Description:</w:t>
            </w:r>
          </w:p>
        </w:tc>
        <w:tc>
          <w:tcPr>
            <w:tcW w:w="6030" w:type="dxa"/>
          </w:tcPr>
          <w:p w:rsidR="00290ED8" w:rsidRPr="00077B63" w:rsidRDefault="00561A67" w:rsidP="0060445A">
            <w:pPr>
              <w:rPr>
                <w:rFonts w:asciiTheme="minorHAnsi" w:hAnsiTheme="minorHAnsi" w:cs="Arial"/>
                <w:sz w:val="20"/>
                <w:szCs w:val="20"/>
              </w:rPr>
            </w:pPr>
            <w:r w:rsidRPr="00077B63">
              <w:rPr>
                <w:rFonts w:asciiTheme="minorHAnsi" w:hAnsiTheme="minorHAnsi" w:cs="Arial"/>
                <w:sz w:val="20"/>
                <w:szCs w:val="20"/>
              </w:rPr>
              <w:t xml:space="preserve">Low temperature open vertical (or multi-deck) and horizontal (or coffin type) cases, as well as medium temperature open vertical display cases </w:t>
            </w:r>
            <w:r w:rsidR="0060445A" w:rsidRPr="00077B63">
              <w:rPr>
                <w:rFonts w:asciiTheme="minorHAnsi" w:hAnsiTheme="minorHAnsi" w:cs="Arial"/>
                <w:sz w:val="20"/>
                <w:szCs w:val="20"/>
              </w:rPr>
              <w:t>with no night cover</w:t>
            </w:r>
            <w:r w:rsidRPr="00077B63">
              <w:rPr>
                <w:rFonts w:asciiTheme="minorHAnsi" w:hAnsiTheme="minorHAnsi" w:cs="Arial"/>
                <w:sz w:val="20"/>
                <w:szCs w:val="20"/>
              </w:rPr>
              <w:t xml:space="preserve"> </w:t>
            </w:r>
          </w:p>
        </w:tc>
      </w:tr>
      <w:tr w:rsidR="00077B63" w:rsidRPr="00077B63"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077B63" w:rsidRDefault="00D36798" w:rsidP="002E1426">
            <w:pPr>
              <w:rPr>
                <w:rStyle w:val="Strong"/>
                <w:rFonts w:asciiTheme="minorHAnsi" w:hAnsiTheme="minorHAnsi"/>
              </w:rPr>
            </w:pPr>
            <w:r w:rsidRPr="00077B63">
              <w:rPr>
                <w:rStyle w:val="Strong"/>
                <w:rFonts w:asciiTheme="minorHAnsi" w:hAnsiTheme="minorHAnsi"/>
              </w:rPr>
              <w:t xml:space="preserve">Energy Impact Common Units: </w:t>
            </w:r>
          </w:p>
        </w:tc>
        <w:tc>
          <w:tcPr>
            <w:tcW w:w="6030" w:type="dxa"/>
          </w:tcPr>
          <w:p w:rsidR="00D36798" w:rsidRPr="00077B63" w:rsidRDefault="0060445A" w:rsidP="002E1426">
            <w:pPr>
              <w:rPr>
                <w:rFonts w:asciiTheme="minorHAnsi" w:hAnsiTheme="minorHAnsi" w:cs="Arial"/>
                <w:sz w:val="20"/>
                <w:szCs w:val="20"/>
              </w:rPr>
            </w:pPr>
            <w:r w:rsidRPr="00077B63">
              <w:rPr>
                <w:rFonts w:asciiTheme="minorHAnsi" w:hAnsiTheme="minorHAnsi" w:cs="Arial"/>
                <w:sz w:val="20"/>
                <w:szCs w:val="20"/>
              </w:rPr>
              <w:t xml:space="preserve">per (linear) ft. </w:t>
            </w:r>
          </w:p>
        </w:tc>
      </w:tr>
      <w:tr w:rsidR="00077B63" w:rsidRPr="00077B63"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077B63" w:rsidRDefault="00290ED8" w:rsidP="009824E9">
            <w:pPr>
              <w:rPr>
                <w:rStyle w:val="Strong1"/>
                <w:rFonts w:asciiTheme="minorHAnsi" w:hAnsiTheme="minorHAnsi"/>
                <w:sz w:val="22"/>
              </w:rPr>
            </w:pPr>
            <w:r w:rsidRPr="00077B63">
              <w:rPr>
                <w:rStyle w:val="Strong"/>
                <w:rFonts w:asciiTheme="minorHAnsi" w:hAnsiTheme="minorHAnsi"/>
              </w:rPr>
              <w:t>Energy Savings :</w:t>
            </w:r>
          </w:p>
        </w:tc>
        <w:tc>
          <w:tcPr>
            <w:tcW w:w="6030" w:type="dxa"/>
          </w:tcPr>
          <w:p w:rsidR="00290ED8" w:rsidRPr="00077B63" w:rsidRDefault="00D36798" w:rsidP="00AC5309">
            <w:pPr>
              <w:rPr>
                <w:rFonts w:asciiTheme="minorHAnsi" w:hAnsiTheme="minorHAnsi" w:cs="Arial"/>
                <w:sz w:val="20"/>
                <w:szCs w:val="20"/>
              </w:rPr>
            </w:pPr>
            <w:r w:rsidRPr="00077B63">
              <w:rPr>
                <w:rFonts w:asciiTheme="minorHAnsi" w:hAnsiTheme="minorHAnsi" w:cs="Arial"/>
                <w:sz w:val="20"/>
                <w:szCs w:val="20"/>
              </w:rPr>
              <w:t>Refer to Excel Calculation Attachment</w:t>
            </w:r>
          </w:p>
        </w:tc>
      </w:tr>
      <w:tr w:rsidR="00077B63" w:rsidRPr="00077B63"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077B63" w:rsidRDefault="00290ED8" w:rsidP="009824E9">
            <w:pPr>
              <w:rPr>
                <w:rStyle w:val="Strong"/>
                <w:rFonts w:asciiTheme="minorHAnsi" w:hAnsiTheme="minorHAnsi"/>
              </w:rPr>
            </w:pPr>
            <w:r w:rsidRPr="00077B63">
              <w:rPr>
                <w:rStyle w:val="Strong"/>
                <w:rFonts w:asciiTheme="minorHAnsi" w:hAnsiTheme="minorHAnsi"/>
              </w:rPr>
              <w:t>Gross Measure Cost ($/unit)</w:t>
            </w:r>
          </w:p>
        </w:tc>
        <w:tc>
          <w:tcPr>
            <w:tcW w:w="6030" w:type="dxa"/>
          </w:tcPr>
          <w:p w:rsidR="00290ED8" w:rsidRPr="00077B63" w:rsidRDefault="00D36798" w:rsidP="009824E9">
            <w:pPr>
              <w:rPr>
                <w:rFonts w:asciiTheme="minorHAnsi" w:hAnsiTheme="minorHAnsi" w:cs="Arial"/>
                <w:sz w:val="20"/>
                <w:szCs w:val="20"/>
              </w:rPr>
            </w:pPr>
            <w:r w:rsidRPr="00077B63">
              <w:rPr>
                <w:rFonts w:asciiTheme="minorHAnsi" w:hAnsiTheme="minorHAnsi" w:cs="Arial"/>
                <w:sz w:val="20"/>
                <w:szCs w:val="20"/>
              </w:rPr>
              <w:t>Refer to Excel Calculation Attachment</w:t>
            </w:r>
          </w:p>
        </w:tc>
      </w:tr>
      <w:tr w:rsidR="00077B63" w:rsidRPr="00077B63"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077B63" w:rsidRDefault="00290ED8" w:rsidP="009824E9">
            <w:pPr>
              <w:rPr>
                <w:rStyle w:val="Strong"/>
                <w:rFonts w:asciiTheme="minorHAnsi" w:hAnsiTheme="minorHAnsi"/>
              </w:rPr>
            </w:pPr>
            <w:r w:rsidRPr="00077B63">
              <w:rPr>
                <w:rStyle w:val="Strong"/>
                <w:rFonts w:asciiTheme="minorHAnsi" w:hAnsiTheme="minorHAnsi"/>
              </w:rPr>
              <w:t xml:space="preserve">Measure Incremental Cost ($/unit): </w:t>
            </w:r>
          </w:p>
        </w:tc>
        <w:tc>
          <w:tcPr>
            <w:tcW w:w="6030" w:type="dxa"/>
          </w:tcPr>
          <w:p w:rsidR="00290ED8" w:rsidRPr="00077B63" w:rsidRDefault="00D36798" w:rsidP="009824E9">
            <w:pPr>
              <w:rPr>
                <w:rFonts w:asciiTheme="minorHAnsi" w:hAnsiTheme="minorHAnsi" w:cs="Arial"/>
                <w:sz w:val="20"/>
                <w:szCs w:val="20"/>
              </w:rPr>
            </w:pPr>
            <w:r w:rsidRPr="00077B63">
              <w:rPr>
                <w:rFonts w:asciiTheme="minorHAnsi" w:hAnsiTheme="minorHAnsi" w:cs="Arial"/>
                <w:sz w:val="20"/>
                <w:szCs w:val="20"/>
              </w:rPr>
              <w:t>Refer to Excel Calculation Attachment</w:t>
            </w:r>
          </w:p>
        </w:tc>
      </w:tr>
      <w:tr w:rsidR="00077B63" w:rsidRPr="00077B63"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077B63" w:rsidRDefault="00290ED8" w:rsidP="009824E9">
            <w:pPr>
              <w:rPr>
                <w:rStyle w:val="Strong"/>
                <w:rFonts w:asciiTheme="minorHAnsi" w:hAnsiTheme="minorHAnsi"/>
              </w:rPr>
            </w:pPr>
            <w:r w:rsidRPr="00077B63">
              <w:rPr>
                <w:rStyle w:val="Strong"/>
                <w:rFonts w:asciiTheme="minorHAnsi" w:hAnsiTheme="minorHAnsi"/>
              </w:rPr>
              <w:t xml:space="preserve">Effective Useful Life (years): </w:t>
            </w:r>
          </w:p>
        </w:tc>
        <w:tc>
          <w:tcPr>
            <w:tcW w:w="6030" w:type="dxa"/>
          </w:tcPr>
          <w:p w:rsidR="0018547C" w:rsidRPr="00077B63" w:rsidRDefault="0018547C" w:rsidP="0018547C">
            <w:pPr>
              <w:rPr>
                <w:rFonts w:asciiTheme="minorHAnsi" w:hAnsiTheme="minorHAnsi" w:cs="Arial"/>
                <w:sz w:val="20"/>
                <w:szCs w:val="20"/>
              </w:rPr>
            </w:pPr>
            <w:r w:rsidRPr="00077B63">
              <w:rPr>
                <w:rFonts w:asciiTheme="minorHAnsi" w:hAnsiTheme="minorHAnsi" w:cs="Arial"/>
                <w:sz w:val="20"/>
                <w:szCs w:val="20"/>
              </w:rPr>
              <w:t xml:space="preserve">Source: </w:t>
            </w:r>
            <w:r w:rsidR="00B54070" w:rsidRPr="00077B63">
              <w:rPr>
                <w:rFonts w:asciiTheme="minorHAnsi" w:hAnsiTheme="minorHAnsi" w:cs="Arial"/>
                <w:sz w:val="20"/>
                <w:szCs w:val="20"/>
              </w:rPr>
              <w:t>DEER 2014-EUL-table-update-2014-02-05</w:t>
            </w:r>
          </w:p>
          <w:p w:rsidR="00290ED8" w:rsidRPr="00077B63" w:rsidRDefault="0018547C" w:rsidP="00AC5309">
            <w:pPr>
              <w:rPr>
                <w:rFonts w:asciiTheme="minorHAnsi" w:hAnsiTheme="minorHAnsi" w:cs="Arial"/>
                <w:sz w:val="20"/>
                <w:szCs w:val="20"/>
              </w:rPr>
            </w:pPr>
            <w:r w:rsidRPr="00077B63">
              <w:rPr>
                <w:rFonts w:asciiTheme="minorHAnsi" w:hAnsiTheme="minorHAnsi" w:cs="Arial"/>
                <w:sz w:val="20"/>
                <w:szCs w:val="20"/>
              </w:rPr>
              <w:t>5 years</w:t>
            </w:r>
          </w:p>
        </w:tc>
      </w:tr>
      <w:tr w:rsidR="00077B63" w:rsidRPr="00077B63"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077B63" w:rsidRDefault="00290ED8" w:rsidP="009824E9">
            <w:pPr>
              <w:rPr>
                <w:rStyle w:val="Strong"/>
                <w:rFonts w:asciiTheme="minorHAnsi" w:hAnsiTheme="minorHAnsi"/>
              </w:rPr>
            </w:pPr>
            <w:r w:rsidRPr="00077B63">
              <w:rPr>
                <w:rStyle w:val="Strong"/>
                <w:rFonts w:asciiTheme="minorHAnsi" w:hAnsiTheme="minorHAnsi"/>
              </w:rPr>
              <w:t>Measure Application Type:</w:t>
            </w:r>
          </w:p>
        </w:tc>
        <w:tc>
          <w:tcPr>
            <w:tcW w:w="6030" w:type="dxa"/>
          </w:tcPr>
          <w:p w:rsidR="00290ED8" w:rsidRPr="00077B63" w:rsidRDefault="0060445A" w:rsidP="009824E9">
            <w:pPr>
              <w:rPr>
                <w:rFonts w:asciiTheme="minorHAnsi" w:hAnsiTheme="minorHAnsi" w:cs="Arial"/>
                <w:sz w:val="20"/>
                <w:szCs w:val="20"/>
              </w:rPr>
            </w:pPr>
            <w:r w:rsidRPr="00077B63">
              <w:rPr>
                <w:rFonts w:asciiTheme="minorHAnsi" w:hAnsiTheme="minorHAnsi" w:cs="Arial"/>
                <w:sz w:val="20"/>
                <w:szCs w:val="20"/>
              </w:rPr>
              <w:t>Retrofit Ad</w:t>
            </w:r>
            <w:r w:rsidR="0018547C" w:rsidRPr="00077B63">
              <w:rPr>
                <w:rFonts w:asciiTheme="minorHAnsi" w:hAnsiTheme="minorHAnsi" w:cs="Arial"/>
                <w:sz w:val="20"/>
                <w:szCs w:val="20"/>
              </w:rPr>
              <w:t>d</w:t>
            </w:r>
            <w:r w:rsidRPr="00077B63">
              <w:rPr>
                <w:rFonts w:asciiTheme="minorHAnsi" w:hAnsiTheme="minorHAnsi" w:cs="Arial"/>
                <w:sz w:val="20"/>
                <w:szCs w:val="20"/>
              </w:rPr>
              <w:t>-on</w:t>
            </w:r>
            <w:r w:rsidR="00290ED8" w:rsidRPr="00077B63">
              <w:rPr>
                <w:rFonts w:asciiTheme="minorHAnsi" w:hAnsiTheme="minorHAnsi" w:cs="Arial"/>
                <w:sz w:val="20"/>
                <w:szCs w:val="20"/>
              </w:rPr>
              <w:t xml:space="preserve"> </w:t>
            </w:r>
          </w:p>
        </w:tc>
      </w:tr>
      <w:tr w:rsidR="00077B63" w:rsidRPr="00077B63"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077B63" w:rsidRDefault="00290ED8" w:rsidP="009824E9">
            <w:pPr>
              <w:rPr>
                <w:rStyle w:val="Strong"/>
                <w:rFonts w:asciiTheme="minorHAnsi" w:hAnsiTheme="minorHAnsi"/>
              </w:rPr>
            </w:pPr>
            <w:r w:rsidRPr="00077B63">
              <w:rPr>
                <w:rStyle w:val="Strong"/>
                <w:rFonts w:asciiTheme="minorHAnsi" w:hAnsiTheme="minorHAnsi"/>
              </w:rPr>
              <w:t xml:space="preserve">Net-to-Gross Ratios: </w:t>
            </w:r>
          </w:p>
        </w:tc>
        <w:tc>
          <w:tcPr>
            <w:tcW w:w="6030" w:type="dxa"/>
          </w:tcPr>
          <w:p w:rsidR="00290ED8" w:rsidRPr="00077B63" w:rsidRDefault="00290ED8" w:rsidP="00AC5309">
            <w:pPr>
              <w:rPr>
                <w:rFonts w:asciiTheme="minorHAnsi" w:hAnsiTheme="minorHAnsi" w:cs="Arial"/>
                <w:sz w:val="20"/>
                <w:szCs w:val="20"/>
              </w:rPr>
            </w:pPr>
            <w:r w:rsidRPr="00077B63">
              <w:rPr>
                <w:rFonts w:asciiTheme="minorHAnsi" w:hAnsiTheme="minorHAnsi" w:cs="Arial"/>
                <w:sz w:val="20"/>
                <w:szCs w:val="20"/>
              </w:rPr>
              <w:t xml:space="preserve">Source: </w:t>
            </w:r>
            <w:r w:rsidR="00AE5829" w:rsidRPr="00077B63">
              <w:rPr>
                <w:rFonts w:asciiTheme="minorHAnsi" w:hAnsiTheme="minorHAnsi" w:cs="Arial"/>
                <w:sz w:val="20"/>
                <w:szCs w:val="20"/>
              </w:rPr>
              <w:t>DEER2011_NTGR_2012-05-16.xls</w:t>
            </w:r>
          </w:p>
          <w:p w:rsidR="00AE5829" w:rsidRPr="00077B63" w:rsidRDefault="00AE5829" w:rsidP="00AC5309">
            <w:pPr>
              <w:rPr>
                <w:rFonts w:asciiTheme="minorHAnsi" w:hAnsiTheme="minorHAnsi" w:cs="Arial"/>
                <w:sz w:val="20"/>
                <w:szCs w:val="20"/>
              </w:rPr>
            </w:pPr>
            <w:r w:rsidRPr="00077B63">
              <w:rPr>
                <w:rFonts w:asciiTheme="minorHAnsi" w:hAnsiTheme="minorHAnsi" w:cs="Arial"/>
                <w:sz w:val="20"/>
                <w:szCs w:val="20"/>
              </w:rPr>
              <w:t>0.6 or 0.85 depending of difficulty of installation</w:t>
            </w:r>
          </w:p>
        </w:tc>
      </w:tr>
      <w:tr w:rsidR="00077B63" w:rsidRPr="00077B63"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077B63" w:rsidRDefault="00290ED8" w:rsidP="009824E9">
            <w:pPr>
              <w:rPr>
                <w:rStyle w:val="Strong"/>
                <w:rFonts w:asciiTheme="minorHAnsi" w:hAnsiTheme="minorHAnsi"/>
              </w:rPr>
            </w:pPr>
            <w:r w:rsidRPr="00077B63">
              <w:rPr>
                <w:rStyle w:val="Strong"/>
                <w:rFonts w:asciiTheme="minorHAnsi" w:hAnsiTheme="minorHAnsi"/>
              </w:rPr>
              <w:t>Important Comments:</w:t>
            </w:r>
          </w:p>
        </w:tc>
        <w:tc>
          <w:tcPr>
            <w:tcW w:w="6030" w:type="dxa"/>
          </w:tcPr>
          <w:p w:rsidR="00290ED8" w:rsidRPr="00077B63" w:rsidRDefault="00C327F1" w:rsidP="009824E9">
            <w:pPr>
              <w:rPr>
                <w:rFonts w:asciiTheme="minorHAnsi" w:hAnsiTheme="minorHAnsi" w:cs="Arial"/>
                <w:sz w:val="20"/>
                <w:szCs w:val="20"/>
              </w:rPr>
            </w:pPr>
            <w:r w:rsidRPr="00077B63">
              <w:rPr>
                <w:rFonts w:asciiTheme="minorHAnsi" w:hAnsiTheme="minorHAnsi" w:cs="Arial"/>
                <w:sz w:val="20"/>
                <w:szCs w:val="20"/>
              </w:rPr>
              <w:t>This work paper document does not contain a data set in conformance with the 4/1/14 CPUC Ex Ante Database Specification; SCE will provide that data set separately.</w:t>
            </w:r>
          </w:p>
          <w:p w:rsidR="00B54070" w:rsidRPr="00077B63" w:rsidRDefault="005057D3" w:rsidP="00B54070">
            <w:pPr>
              <w:rPr>
                <w:rFonts w:asciiTheme="minorHAnsi" w:hAnsiTheme="minorHAnsi" w:cstheme="minorHAnsi"/>
                <w:bCs/>
                <w:sz w:val="20"/>
                <w:szCs w:val="20"/>
                <w:highlight w:val="yellow"/>
              </w:rPr>
            </w:pPr>
            <w:r w:rsidRPr="00077B63">
              <w:rPr>
                <w:rFonts w:asciiTheme="minorHAnsi" w:hAnsiTheme="minorHAnsi" w:cstheme="minorHAnsi"/>
                <w:bCs/>
                <w:sz w:val="20"/>
                <w:szCs w:val="20"/>
              </w:rPr>
              <w:t>Major changes for Revision 1 include: u</w:t>
            </w:r>
            <w:r w:rsidR="00B54070" w:rsidRPr="00077B63">
              <w:rPr>
                <w:rFonts w:asciiTheme="minorHAnsi" w:hAnsiTheme="minorHAnsi" w:cstheme="minorHAnsi"/>
                <w:bCs/>
                <w:sz w:val="20"/>
                <w:szCs w:val="20"/>
              </w:rPr>
              <w:t>pdated the work paper based on DEER 2014 code update, updated eQuest prototype from MASControl version 3.00.20. Also, updated the eQuest model weather files per DEER2014 CZ2010 weather data files and used READI tool version 2.0.1 for 2013-2014 cycle</w:t>
            </w:r>
            <w:r w:rsidR="0009075F" w:rsidRPr="00077B63">
              <w:rPr>
                <w:rFonts w:asciiTheme="minorHAnsi" w:hAnsiTheme="minorHAnsi" w:cstheme="minorHAnsi"/>
                <w:bCs/>
                <w:sz w:val="20"/>
                <w:szCs w:val="20"/>
              </w:rPr>
              <w:t>.</w:t>
            </w:r>
          </w:p>
          <w:p w:rsidR="00B54070" w:rsidRPr="00077B63" w:rsidRDefault="00B54070" w:rsidP="009824E9">
            <w:pPr>
              <w:rPr>
                <w:rFonts w:asciiTheme="minorHAnsi" w:hAnsiTheme="minorHAnsi" w:cs="Arial"/>
                <w:sz w:val="20"/>
                <w:szCs w:val="20"/>
              </w:rPr>
            </w:pPr>
          </w:p>
        </w:tc>
      </w:tr>
    </w:tbl>
    <w:p w:rsidR="00AC5309" w:rsidRPr="00077B63" w:rsidRDefault="00AC5309">
      <w:pPr>
        <w:spacing w:after="200" w:line="276" w:lineRule="auto"/>
        <w:rPr>
          <w:rFonts w:asciiTheme="minorHAnsi" w:hAnsiTheme="minorHAnsi" w:cstheme="minorHAnsi"/>
          <w:b/>
          <w:bCs/>
          <w:smallCaps/>
          <w:kern w:val="32"/>
          <w:sz w:val="36"/>
          <w:szCs w:val="32"/>
        </w:rPr>
      </w:pPr>
    </w:p>
    <w:p w:rsidR="00AC5309" w:rsidRPr="00077B63" w:rsidRDefault="00AC5309">
      <w:pPr>
        <w:spacing w:after="200" w:line="276" w:lineRule="auto"/>
        <w:rPr>
          <w:rFonts w:asciiTheme="minorHAnsi" w:hAnsiTheme="minorHAnsi" w:cstheme="minorHAnsi"/>
          <w:b/>
          <w:bCs/>
          <w:smallCaps/>
          <w:kern w:val="32"/>
          <w:sz w:val="36"/>
          <w:szCs w:val="32"/>
        </w:rPr>
      </w:pPr>
      <w:r w:rsidRPr="00077B63">
        <w:rPr>
          <w:rFonts w:asciiTheme="minorHAnsi" w:hAnsiTheme="minorHAnsi" w:cstheme="minorHAnsi"/>
          <w:b/>
          <w:bCs/>
          <w:smallCaps/>
          <w:kern w:val="32"/>
          <w:sz w:val="36"/>
          <w:szCs w:val="32"/>
        </w:rPr>
        <w:br w:type="page"/>
      </w:r>
    </w:p>
    <w:p w:rsidR="00EB34FC" w:rsidRPr="00077B63" w:rsidRDefault="00EB34FC" w:rsidP="00AC5309">
      <w:pPr>
        <w:pStyle w:val="Heading1"/>
        <w:rPr>
          <w:rFonts w:asciiTheme="minorHAnsi" w:hAnsiTheme="minorHAnsi"/>
        </w:rPr>
      </w:pPr>
      <w:r w:rsidRPr="00077B63">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077B63" w:rsidRPr="00077B63"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077B63" w:rsidRDefault="00413CDB" w:rsidP="00413CDB">
            <w:pPr>
              <w:rPr>
                <w:rFonts w:asciiTheme="minorHAnsi" w:hAnsiTheme="minorHAnsi" w:cstheme="minorHAnsi"/>
                <w:b w:val="0"/>
                <w:bCs w:val="0"/>
                <w:sz w:val="20"/>
                <w:szCs w:val="20"/>
              </w:rPr>
            </w:pPr>
            <w:r w:rsidRPr="00077B63">
              <w:rPr>
                <w:rFonts w:asciiTheme="minorHAnsi" w:hAnsiTheme="minorHAnsi" w:cstheme="minorHAnsi"/>
                <w:sz w:val="20"/>
                <w:szCs w:val="20"/>
              </w:rPr>
              <w:t xml:space="preserve">Workpaper and </w:t>
            </w:r>
            <w:r w:rsidR="00CE28CF" w:rsidRPr="00077B63">
              <w:rPr>
                <w:rFonts w:asciiTheme="minorHAnsi" w:hAnsiTheme="minorHAnsi" w:cstheme="minorHAnsi"/>
                <w:sz w:val="20"/>
                <w:szCs w:val="20"/>
              </w:rPr>
              <w:t>Revision #</w:t>
            </w:r>
          </w:p>
        </w:tc>
        <w:tc>
          <w:tcPr>
            <w:tcW w:w="517" w:type="pct"/>
          </w:tcPr>
          <w:p w:rsidR="00CE28CF" w:rsidRPr="00077B63" w:rsidRDefault="00CE28CF" w:rsidP="00413CDB">
            <w:pPr>
              <w:rPr>
                <w:rFonts w:asciiTheme="minorHAnsi" w:hAnsiTheme="minorHAnsi" w:cstheme="minorHAnsi"/>
                <w:sz w:val="20"/>
                <w:szCs w:val="20"/>
              </w:rPr>
            </w:pPr>
            <w:r w:rsidRPr="00077B63">
              <w:rPr>
                <w:rFonts w:asciiTheme="minorHAnsi" w:hAnsiTheme="minorHAnsi" w:cstheme="minorHAnsi"/>
                <w:sz w:val="20"/>
                <w:szCs w:val="20"/>
              </w:rPr>
              <w:t>Tech</w:t>
            </w:r>
            <w:r w:rsidR="00413CDB" w:rsidRPr="00077B63">
              <w:rPr>
                <w:rFonts w:asciiTheme="minorHAnsi" w:hAnsiTheme="minorHAnsi" w:cstheme="minorHAnsi"/>
                <w:sz w:val="20"/>
                <w:szCs w:val="20"/>
              </w:rPr>
              <w:t>.</w:t>
            </w:r>
            <w:r w:rsidRPr="00077B63">
              <w:rPr>
                <w:rFonts w:asciiTheme="minorHAnsi" w:hAnsiTheme="minorHAnsi" w:cstheme="minorHAnsi"/>
                <w:sz w:val="20"/>
                <w:szCs w:val="20"/>
              </w:rPr>
              <w:t xml:space="preserve"> Revision</w:t>
            </w:r>
          </w:p>
        </w:tc>
        <w:tc>
          <w:tcPr>
            <w:tcW w:w="658" w:type="pct"/>
          </w:tcPr>
          <w:p w:rsidR="00CE28CF" w:rsidRPr="00077B63" w:rsidRDefault="00CE28CF" w:rsidP="007048AC">
            <w:pPr>
              <w:rPr>
                <w:rFonts w:asciiTheme="minorHAnsi" w:hAnsiTheme="minorHAnsi" w:cstheme="minorHAnsi"/>
                <w:b w:val="0"/>
                <w:bCs w:val="0"/>
                <w:sz w:val="20"/>
                <w:szCs w:val="20"/>
              </w:rPr>
            </w:pPr>
            <w:r w:rsidRPr="00077B63">
              <w:rPr>
                <w:rFonts w:asciiTheme="minorHAnsi" w:hAnsiTheme="minorHAnsi" w:cstheme="minorHAnsi"/>
                <w:sz w:val="20"/>
                <w:szCs w:val="20"/>
              </w:rPr>
              <w:t>MM/DD/YY</w:t>
            </w:r>
          </w:p>
        </w:tc>
        <w:tc>
          <w:tcPr>
            <w:tcW w:w="940" w:type="pct"/>
          </w:tcPr>
          <w:p w:rsidR="00CE28CF" w:rsidRPr="00077B63" w:rsidRDefault="00CE28CF" w:rsidP="007048AC">
            <w:pPr>
              <w:rPr>
                <w:rFonts w:asciiTheme="minorHAnsi" w:hAnsiTheme="minorHAnsi" w:cstheme="minorHAnsi"/>
                <w:b w:val="0"/>
                <w:bCs w:val="0"/>
                <w:sz w:val="20"/>
                <w:szCs w:val="20"/>
              </w:rPr>
            </w:pPr>
            <w:r w:rsidRPr="00077B63">
              <w:rPr>
                <w:rFonts w:asciiTheme="minorHAnsi" w:hAnsiTheme="minorHAnsi" w:cstheme="minorHAnsi"/>
                <w:sz w:val="20"/>
                <w:szCs w:val="20"/>
              </w:rPr>
              <w:t>Author/Affiliation</w:t>
            </w:r>
          </w:p>
        </w:tc>
        <w:tc>
          <w:tcPr>
            <w:tcW w:w="2124" w:type="pct"/>
          </w:tcPr>
          <w:p w:rsidR="00CE28CF" w:rsidRPr="00077B63" w:rsidRDefault="00CE28CF" w:rsidP="007048AC">
            <w:pPr>
              <w:rPr>
                <w:rFonts w:asciiTheme="minorHAnsi" w:hAnsiTheme="minorHAnsi" w:cstheme="minorHAnsi"/>
                <w:b w:val="0"/>
                <w:bCs w:val="0"/>
                <w:sz w:val="20"/>
                <w:szCs w:val="20"/>
              </w:rPr>
            </w:pPr>
            <w:r w:rsidRPr="00077B63">
              <w:rPr>
                <w:rFonts w:asciiTheme="minorHAnsi" w:hAnsiTheme="minorHAnsi" w:cstheme="minorHAnsi"/>
                <w:sz w:val="20"/>
                <w:szCs w:val="20"/>
              </w:rPr>
              <w:t>Summary of Changes</w:t>
            </w:r>
          </w:p>
        </w:tc>
      </w:tr>
      <w:tr w:rsidR="00077B63" w:rsidRPr="00077B63"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027930" w:rsidRPr="00077B63" w:rsidRDefault="00027930" w:rsidP="002E1426">
            <w:pPr>
              <w:rPr>
                <w:rFonts w:asciiTheme="minorHAnsi" w:hAnsiTheme="minorHAnsi" w:cstheme="minorHAnsi"/>
                <w:bCs/>
                <w:sz w:val="20"/>
                <w:szCs w:val="20"/>
              </w:rPr>
            </w:pPr>
            <w:r w:rsidRPr="00077B63">
              <w:rPr>
                <w:rFonts w:asciiTheme="minorHAnsi" w:hAnsiTheme="minorHAnsi" w:cstheme="minorHAnsi"/>
                <w:bCs/>
                <w:sz w:val="20"/>
                <w:szCs w:val="20"/>
              </w:rPr>
              <w:t>SCE1</w:t>
            </w:r>
            <w:r w:rsidR="007F46B9" w:rsidRPr="00077B63">
              <w:rPr>
                <w:rFonts w:asciiTheme="minorHAnsi" w:hAnsiTheme="minorHAnsi" w:cstheme="minorHAnsi"/>
                <w:bCs/>
                <w:sz w:val="20"/>
                <w:szCs w:val="20"/>
              </w:rPr>
              <w:t>3</w:t>
            </w:r>
            <w:r w:rsidRPr="00077B63">
              <w:rPr>
                <w:rFonts w:asciiTheme="minorHAnsi" w:hAnsiTheme="minorHAnsi" w:cstheme="minorHAnsi"/>
                <w:bCs/>
                <w:sz w:val="20"/>
                <w:szCs w:val="20"/>
              </w:rPr>
              <w:t>RN005</w:t>
            </w:r>
          </w:p>
          <w:p w:rsidR="00027930" w:rsidRPr="00077B63" w:rsidRDefault="00027930" w:rsidP="002E1426">
            <w:pPr>
              <w:rPr>
                <w:rFonts w:asciiTheme="minorHAnsi" w:hAnsiTheme="minorHAnsi" w:cstheme="minorHAnsi"/>
                <w:bCs/>
                <w:sz w:val="20"/>
                <w:szCs w:val="20"/>
              </w:rPr>
            </w:pPr>
            <w:r w:rsidRPr="00077B63">
              <w:rPr>
                <w:rFonts w:asciiTheme="minorHAnsi" w:hAnsiTheme="minorHAnsi" w:cstheme="minorHAnsi"/>
                <w:bCs/>
                <w:sz w:val="20"/>
                <w:szCs w:val="20"/>
              </w:rPr>
              <w:t>Revision 0</w:t>
            </w:r>
          </w:p>
        </w:tc>
        <w:tc>
          <w:tcPr>
            <w:tcW w:w="517" w:type="pct"/>
          </w:tcPr>
          <w:p w:rsidR="00027930" w:rsidRPr="00077B63" w:rsidRDefault="00027930" w:rsidP="00E81F3E">
            <w:pPr>
              <w:jc w:val="center"/>
              <w:rPr>
                <w:rFonts w:asciiTheme="minorHAnsi" w:hAnsiTheme="minorHAnsi" w:cstheme="minorHAnsi"/>
                <w:sz w:val="20"/>
                <w:szCs w:val="20"/>
                <w:highlight w:val="yellow"/>
              </w:rPr>
            </w:pPr>
            <w:r w:rsidRPr="00077B63">
              <w:rPr>
                <w:rFonts w:asciiTheme="minorHAnsi" w:hAnsiTheme="minorHAnsi" w:cstheme="minorHAnsi"/>
                <w:sz w:val="20"/>
                <w:szCs w:val="20"/>
              </w:rPr>
              <w:t>No</w:t>
            </w:r>
          </w:p>
        </w:tc>
        <w:tc>
          <w:tcPr>
            <w:tcW w:w="658" w:type="pct"/>
          </w:tcPr>
          <w:p w:rsidR="00027930" w:rsidRPr="00077B63" w:rsidRDefault="00027930" w:rsidP="002E1426">
            <w:pPr>
              <w:jc w:val="center"/>
              <w:rPr>
                <w:rFonts w:asciiTheme="minorHAnsi" w:hAnsiTheme="minorHAnsi" w:cstheme="minorHAnsi"/>
                <w:sz w:val="20"/>
                <w:szCs w:val="20"/>
              </w:rPr>
            </w:pPr>
            <w:r w:rsidRPr="00077B63">
              <w:rPr>
                <w:rFonts w:asciiTheme="minorHAnsi" w:hAnsiTheme="minorHAnsi" w:cstheme="minorHAnsi"/>
                <w:sz w:val="20"/>
                <w:szCs w:val="20"/>
              </w:rPr>
              <w:t>05/04/2012</w:t>
            </w:r>
          </w:p>
        </w:tc>
        <w:tc>
          <w:tcPr>
            <w:tcW w:w="940" w:type="pct"/>
          </w:tcPr>
          <w:p w:rsidR="00027930" w:rsidRPr="00077B63" w:rsidRDefault="00027930" w:rsidP="002E1426">
            <w:pPr>
              <w:rPr>
                <w:rFonts w:asciiTheme="minorHAnsi" w:hAnsiTheme="minorHAnsi" w:cstheme="minorHAnsi"/>
                <w:sz w:val="20"/>
                <w:szCs w:val="20"/>
              </w:rPr>
            </w:pPr>
            <w:r w:rsidRPr="00077B63">
              <w:rPr>
                <w:rFonts w:asciiTheme="minorHAnsi" w:hAnsiTheme="minorHAnsi" w:cstheme="minorHAnsi"/>
                <w:sz w:val="20"/>
                <w:szCs w:val="20"/>
              </w:rPr>
              <w:t xml:space="preserve">Yin </w:t>
            </w:r>
            <w:proofErr w:type="spellStart"/>
            <w:r w:rsidRPr="00077B63">
              <w:rPr>
                <w:rFonts w:asciiTheme="minorHAnsi" w:hAnsiTheme="minorHAnsi" w:cstheme="minorHAnsi"/>
                <w:sz w:val="20"/>
                <w:szCs w:val="20"/>
              </w:rPr>
              <w:t>Yin</w:t>
            </w:r>
            <w:proofErr w:type="spellEnd"/>
            <w:r w:rsidRPr="00077B63">
              <w:rPr>
                <w:rFonts w:asciiTheme="minorHAnsi" w:hAnsiTheme="minorHAnsi" w:cstheme="minorHAnsi"/>
                <w:sz w:val="20"/>
                <w:szCs w:val="20"/>
              </w:rPr>
              <w:t xml:space="preserve"> Wu/BASE Energy, Inc.</w:t>
            </w:r>
          </w:p>
          <w:p w:rsidR="00027930" w:rsidRPr="00077B63" w:rsidRDefault="00027930" w:rsidP="002E1426">
            <w:pPr>
              <w:rPr>
                <w:rFonts w:asciiTheme="minorHAnsi" w:hAnsiTheme="minorHAnsi" w:cstheme="minorHAnsi"/>
                <w:sz w:val="20"/>
                <w:szCs w:val="20"/>
              </w:rPr>
            </w:pPr>
            <w:r w:rsidRPr="00077B63">
              <w:rPr>
                <w:rFonts w:asciiTheme="minorHAnsi" w:hAnsiTheme="minorHAnsi" w:cstheme="minorHAnsi"/>
                <w:sz w:val="20"/>
                <w:szCs w:val="20"/>
              </w:rPr>
              <w:t xml:space="preserve">Christopher Fernandez /BASE Energy, Inc. </w:t>
            </w:r>
          </w:p>
        </w:tc>
        <w:tc>
          <w:tcPr>
            <w:tcW w:w="2124" w:type="pct"/>
          </w:tcPr>
          <w:p w:rsidR="00027930" w:rsidRPr="00077B63" w:rsidRDefault="00027930" w:rsidP="002E1426">
            <w:pPr>
              <w:rPr>
                <w:rFonts w:asciiTheme="minorHAnsi" w:hAnsiTheme="minorHAnsi" w:cstheme="minorHAnsi"/>
                <w:sz w:val="20"/>
                <w:szCs w:val="20"/>
              </w:rPr>
            </w:pPr>
            <w:r w:rsidRPr="00077B63">
              <w:rPr>
                <w:rFonts w:asciiTheme="minorHAnsi" w:hAnsiTheme="minorHAnsi" w:cstheme="minorHAnsi"/>
                <w:bCs/>
                <w:sz w:val="20"/>
                <w:szCs w:val="20"/>
              </w:rPr>
              <w:t>This is the original work paper for the bridge cycle 2013-2014</w:t>
            </w:r>
          </w:p>
        </w:tc>
      </w:tr>
      <w:tr w:rsidR="00077B63" w:rsidRPr="00077B63"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tcPr>
          <w:p w:rsidR="00027930" w:rsidRPr="00077B63" w:rsidRDefault="00027930" w:rsidP="00273C6D">
            <w:pPr>
              <w:rPr>
                <w:rFonts w:asciiTheme="minorHAnsi" w:hAnsiTheme="minorHAnsi" w:cstheme="minorHAnsi"/>
                <w:bCs/>
                <w:sz w:val="20"/>
                <w:szCs w:val="20"/>
              </w:rPr>
            </w:pPr>
            <w:r w:rsidRPr="00077B63">
              <w:rPr>
                <w:rFonts w:asciiTheme="minorHAnsi" w:hAnsiTheme="minorHAnsi" w:cstheme="minorHAnsi"/>
                <w:bCs/>
                <w:sz w:val="20"/>
                <w:szCs w:val="20"/>
              </w:rPr>
              <w:t>SCE1</w:t>
            </w:r>
            <w:r w:rsidR="007F46B9" w:rsidRPr="00077B63">
              <w:rPr>
                <w:rFonts w:asciiTheme="minorHAnsi" w:hAnsiTheme="minorHAnsi" w:cstheme="minorHAnsi"/>
                <w:bCs/>
                <w:sz w:val="20"/>
                <w:szCs w:val="20"/>
              </w:rPr>
              <w:t>3</w:t>
            </w:r>
            <w:r w:rsidRPr="00077B63">
              <w:rPr>
                <w:rFonts w:asciiTheme="minorHAnsi" w:hAnsiTheme="minorHAnsi" w:cstheme="minorHAnsi"/>
                <w:bCs/>
                <w:sz w:val="20"/>
                <w:szCs w:val="20"/>
              </w:rPr>
              <w:t>RN005</w:t>
            </w:r>
          </w:p>
          <w:p w:rsidR="00027930" w:rsidRPr="00077B63" w:rsidRDefault="00027930" w:rsidP="00273C6D">
            <w:pPr>
              <w:rPr>
                <w:rFonts w:asciiTheme="minorHAnsi" w:hAnsiTheme="minorHAnsi" w:cstheme="minorHAnsi"/>
                <w:bCs/>
                <w:sz w:val="20"/>
                <w:szCs w:val="20"/>
              </w:rPr>
            </w:pPr>
            <w:r w:rsidRPr="00077B63">
              <w:rPr>
                <w:rFonts w:asciiTheme="minorHAnsi" w:hAnsiTheme="minorHAnsi" w:cstheme="minorHAnsi"/>
                <w:bCs/>
                <w:sz w:val="20"/>
                <w:szCs w:val="20"/>
              </w:rPr>
              <w:t>Revision 1</w:t>
            </w:r>
          </w:p>
        </w:tc>
        <w:tc>
          <w:tcPr>
            <w:tcW w:w="517" w:type="pct"/>
          </w:tcPr>
          <w:p w:rsidR="00027930" w:rsidRPr="00077B63" w:rsidRDefault="00027930" w:rsidP="00E81F3E">
            <w:pPr>
              <w:jc w:val="center"/>
              <w:rPr>
                <w:rFonts w:asciiTheme="minorHAnsi" w:hAnsiTheme="minorHAnsi" w:cstheme="minorHAnsi"/>
                <w:sz w:val="20"/>
                <w:szCs w:val="20"/>
              </w:rPr>
            </w:pPr>
            <w:r w:rsidRPr="00077B63">
              <w:rPr>
                <w:rFonts w:asciiTheme="minorHAnsi" w:hAnsiTheme="minorHAnsi" w:cstheme="minorHAnsi"/>
                <w:sz w:val="20"/>
                <w:szCs w:val="20"/>
              </w:rPr>
              <w:t>No</w:t>
            </w:r>
          </w:p>
        </w:tc>
        <w:tc>
          <w:tcPr>
            <w:tcW w:w="658" w:type="pct"/>
          </w:tcPr>
          <w:p w:rsidR="00027930" w:rsidRPr="00077B63" w:rsidRDefault="00027930" w:rsidP="007F46B9">
            <w:pPr>
              <w:jc w:val="center"/>
              <w:rPr>
                <w:rFonts w:asciiTheme="minorHAnsi" w:hAnsiTheme="minorHAnsi" w:cstheme="minorHAnsi"/>
                <w:sz w:val="20"/>
                <w:szCs w:val="20"/>
                <w:highlight w:val="yellow"/>
              </w:rPr>
            </w:pPr>
            <w:r w:rsidRPr="00077B63">
              <w:rPr>
                <w:rFonts w:asciiTheme="minorHAnsi" w:hAnsiTheme="minorHAnsi" w:cstheme="minorHAnsi"/>
                <w:sz w:val="20"/>
                <w:szCs w:val="20"/>
              </w:rPr>
              <w:t>6/</w:t>
            </w:r>
            <w:r w:rsidR="007F46B9" w:rsidRPr="00077B63">
              <w:rPr>
                <w:rFonts w:asciiTheme="minorHAnsi" w:hAnsiTheme="minorHAnsi" w:cstheme="minorHAnsi"/>
                <w:sz w:val="20"/>
                <w:szCs w:val="20"/>
              </w:rPr>
              <w:t>23</w:t>
            </w:r>
            <w:r w:rsidRPr="00077B63">
              <w:rPr>
                <w:rFonts w:asciiTheme="minorHAnsi" w:hAnsiTheme="minorHAnsi" w:cstheme="minorHAnsi"/>
                <w:sz w:val="20"/>
                <w:szCs w:val="20"/>
              </w:rPr>
              <w:t>/2014</w:t>
            </w:r>
          </w:p>
        </w:tc>
        <w:tc>
          <w:tcPr>
            <w:tcW w:w="940" w:type="pct"/>
          </w:tcPr>
          <w:p w:rsidR="00027930" w:rsidRPr="00077B63" w:rsidRDefault="0018547C" w:rsidP="0018547C">
            <w:pPr>
              <w:rPr>
                <w:rFonts w:asciiTheme="minorHAnsi" w:hAnsiTheme="minorHAnsi" w:cstheme="minorHAnsi"/>
                <w:sz w:val="20"/>
                <w:szCs w:val="20"/>
                <w:highlight w:val="yellow"/>
              </w:rPr>
            </w:pPr>
            <w:r w:rsidRPr="00077B63">
              <w:rPr>
                <w:rFonts w:asciiTheme="minorHAnsi" w:hAnsiTheme="minorHAnsi" w:cstheme="minorHAnsi"/>
                <w:sz w:val="20"/>
                <w:szCs w:val="20"/>
              </w:rPr>
              <w:t xml:space="preserve">Yin </w:t>
            </w:r>
            <w:proofErr w:type="spellStart"/>
            <w:r w:rsidRPr="00077B63">
              <w:rPr>
                <w:rFonts w:asciiTheme="minorHAnsi" w:hAnsiTheme="minorHAnsi" w:cstheme="minorHAnsi"/>
                <w:sz w:val="20"/>
                <w:szCs w:val="20"/>
              </w:rPr>
              <w:t>Yin</w:t>
            </w:r>
            <w:proofErr w:type="spellEnd"/>
            <w:r w:rsidRPr="00077B63">
              <w:rPr>
                <w:rFonts w:asciiTheme="minorHAnsi" w:hAnsiTheme="minorHAnsi" w:cstheme="minorHAnsi"/>
                <w:sz w:val="20"/>
                <w:szCs w:val="20"/>
              </w:rPr>
              <w:t xml:space="preserve"> Wu/BASE Energy, Inc.</w:t>
            </w:r>
          </w:p>
        </w:tc>
        <w:tc>
          <w:tcPr>
            <w:tcW w:w="2124" w:type="pct"/>
          </w:tcPr>
          <w:p w:rsidR="0018547C" w:rsidRPr="00077B63" w:rsidRDefault="0018547C" w:rsidP="0018547C">
            <w:pPr>
              <w:rPr>
                <w:rFonts w:asciiTheme="minorHAnsi" w:hAnsiTheme="minorHAnsi" w:cstheme="minorHAnsi"/>
                <w:bCs/>
                <w:sz w:val="20"/>
                <w:szCs w:val="20"/>
              </w:rPr>
            </w:pPr>
            <w:r w:rsidRPr="00077B63">
              <w:rPr>
                <w:rFonts w:asciiTheme="minorHAnsi" w:hAnsiTheme="minorHAnsi" w:cstheme="minorHAnsi"/>
                <w:bCs/>
                <w:sz w:val="20"/>
                <w:szCs w:val="20"/>
              </w:rPr>
              <w:t>-Updated the</w:t>
            </w:r>
            <w:r w:rsidR="00027930" w:rsidRPr="00077B63">
              <w:rPr>
                <w:rFonts w:asciiTheme="minorHAnsi" w:hAnsiTheme="minorHAnsi" w:cstheme="minorHAnsi"/>
                <w:bCs/>
                <w:sz w:val="20"/>
                <w:szCs w:val="20"/>
              </w:rPr>
              <w:t xml:space="preserve"> work paper based on DEER 2014 code update</w:t>
            </w:r>
          </w:p>
          <w:p w:rsidR="0018547C" w:rsidRPr="00077B63" w:rsidRDefault="0018547C" w:rsidP="0018547C">
            <w:pPr>
              <w:rPr>
                <w:rFonts w:asciiTheme="minorHAnsi" w:hAnsiTheme="minorHAnsi" w:cstheme="minorHAnsi"/>
                <w:bCs/>
                <w:sz w:val="20"/>
                <w:szCs w:val="20"/>
              </w:rPr>
            </w:pPr>
            <w:r w:rsidRPr="00077B63">
              <w:rPr>
                <w:rFonts w:asciiTheme="minorHAnsi" w:hAnsiTheme="minorHAnsi" w:cstheme="minorHAnsi"/>
                <w:bCs/>
                <w:sz w:val="20"/>
                <w:szCs w:val="20"/>
              </w:rPr>
              <w:t>-Used the updated eQuest prototype from MASControl version 3.00.20</w:t>
            </w:r>
          </w:p>
          <w:p w:rsidR="0018547C" w:rsidRPr="00077B63" w:rsidRDefault="0018547C" w:rsidP="0018547C">
            <w:pPr>
              <w:rPr>
                <w:rFonts w:asciiTheme="minorHAnsi" w:hAnsiTheme="minorHAnsi" w:cstheme="minorHAnsi"/>
                <w:bCs/>
                <w:sz w:val="20"/>
                <w:szCs w:val="20"/>
              </w:rPr>
            </w:pPr>
            <w:r w:rsidRPr="00077B63">
              <w:rPr>
                <w:rFonts w:asciiTheme="minorHAnsi" w:hAnsiTheme="minorHAnsi" w:cstheme="minorHAnsi"/>
                <w:bCs/>
                <w:sz w:val="20"/>
                <w:szCs w:val="20"/>
              </w:rPr>
              <w:t>-Updated the eQuest model weather files per DEER2014 CZ2010 weather data files</w:t>
            </w:r>
          </w:p>
          <w:p w:rsidR="0018547C" w:rsidRPr="00077B63" w:rsidRDefault="0018547C" w:rsidP="0018547C">
            <w:pPr>
              <w:rPr>
                <w:rFonts w:asciiTheme="minorHAnsi" w:hAnsiTheme="minorHAnsi" w:cstheme="minorHAnsi"/>
                <w:bCs/>
                <w:sz w:val="20"/>
                <w:szCs w:val="20"/>
                <w:highlight w:val="yellow"/>
              </w:rPr>
            </w:pPr>
            <w:r w:rsidRPr="00077B63">
              <w:rPr>
                <w:rFonts w:asciiTheme="minorHAnsi" w:hAnsiTheme="minorHAnsi" w:cstheme="minorHAnsi"/>
                <w:bCs/>
                <w:sz w:val="20"/>
                <w:szCs w:val="20"/>
              </w:rPr>
              <w:t>-Used READI tool version 2.0.1 for 2013-2014 cycle</w:t>
            </w:r>
          </w:p>
          <w:p w:rsidR="0018547C" w:rsidRPr="00077B63" w:rsidRDefault="0018547C" w:rsidP="00273C6D">
            <w:pPr>
              <w:rPr>
                <w:rFonts w:asciiTheme="minorHAnsi" w:hAnsiTheme="minorHAnsi" w:cstheme="minorHAnsi"/>
                <w:bCs/>
                <w:sz w:val="20"/>
                <w:szCs w:val="20"/>
                <w:highlight w:val="yellow"/>
              </w:rPr>
            </w:pPr>
          </w:p>
        </w:tc>
      </w:tr>
      <w:tr w:rsidR="00077B63" w:rsidRPr="00077B63"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806FEC" w:rsidRPr="00077B63" w:rsidRDefault="00806FEC" w:rsidP="00176415">
            <w:pPr>
              <w:rPr>
                <w:rFonts w:asciiTheme="minorHAnsi" w:hAnsiTheme="minorHAnsi" w:cstheme="minorHAnsi"/>
                <w:sz w:val="20"/>
                <w:szCs w:val="20"/>
              </w:rPr>
            </w:pPr>
            <w:r w:rsidRPr="00077B63">
              <w:rPr>
                <w:rFonts w:asciiTheme="minorHAnsi" w:hAnsiTheme="minorHAnsi" w:cstheme="minorHAnsi"/>
                <w:sz w:val="20"/>
                <w:szCs w:val="20"/>
              </w:rPr>
              <w:t>SCE13RN005</w:t>
            </w:r>
          </w:p>
          <w:p w:rsidR="00806FEC" w:rsidRPr="00077B63" w:rsidRDefault="00806FEC" w:rsidP="00176415">
            <w:pPr>
              <w:rPr>
                <w:rFonts w:asciiTheme="minorHAnsi" w:hAnsiTheme="minorHAnsi" w:cstheme="minorHAnsi"/>
                <w:sz w:val="20"/>
                <w:szCs w:val="20"/>
              </w:rPr>
            </w:pPr>
            <w:r w:rsidRPr="00077B63">
              <w:rPr>
                <w:rFonts w:asciiTheme="minorHAnsi" w:hAnsiTheme="minorHAnsi" w:cstheme="minorHAnsi"/>
                <w:sz w:val="20"/>
                <w:szCs w:val="20"/>
              </w:rPr>
              <w:t>Revision 2</w:t>
            </w:r>
          </w:p>
        </w:tc>
        <w:tc>
          <w:tcPr>
            <w:tcW w:w="517" w:type="pct"/>
          </w:tcPr>
          <w:p w:rsidR="00806FEC" w:rsidRPr="00077B63" w:rsidRDefault="00806FEC" w:rsidP="00176415">
            <w:pPr>
              <w:jc w:val="center"/>
              <w:rPr>
                <w:rFonts w:asciiTheme="minorHAnsi" w:hAnsiTheme="minorHAnsi" w:cstheme="minorHAnsi"/>
                <w:sz w:val="20"/>
                <w:szCs w:val="20"/>
              </w:rPr>
            </w:pPr>
            <w:r w:rsidRPr="00077B63">
              <w:rPr>
                <w:rFonts w:asciiTheme="minorHAnsi" w:hAnsiTheme="minorHAnsi" w:cstheme="minorHAnsi"/>
                <w:sz w:val="20"/>
                <w:szCs w:val="20"/>
              </w:rPr>
              <w:t>Yes</w:t>
            </w:r>
          </w:p>
        </w:tc>
        <w:tc>
          <w:tcPr>
            <w:tcW w:w="658" w:type="pct"/>
          </w:tcPr>
          <w:p w:rsidR="00806FEC" w:rsidRPr="00077B63" w:rsidRDefault="00806FEC" w:rsidP="00806FEC">
            <w:pPr>
              <w:jc w:val="center"/>
              <w:rPr>
                <w:rFonts w:asciiTheme="minorHAnsi" w:hAnsiTheme="minorHAnsi" w:cstheme="minorHAnsi"/>
                <w:sz w:val="20"/>
                <w:szCs w:val="20"/>
              </w:rPr>
            </w:pPr>
            <w:r w:rsidRPr="00077B63">
              <w:rPr>
                <w:rFonts w:asciiTheme="minorHAnsi" w:hAnsiTheme="minorHAnsi" w:cstheme="minorHAnsi"/>
                <w:sz w:val="20"/>
                <w:szCs w:val="20"/>
              </w:rPr>
              <w:t>5/20/2016</w:t>
            </w:r>
          </w:p>
        </w:tc>
        <w:tc>
          <w:tcPr>
            <w:tcW w:w="940" w:type="pct"/>
          </w:tcPr>
          <w:p w:rsidR="00806FEC" w:rsidRPr="00077B63" w:rsidRDefault="00806FEC" w:rsidP="00176415">
            <w:pPr>
              <w:rPr>
                <w:rFonts w:asciiTheme="minorHAnsi" w:hAnsiTheme="minorHAnsi" w:cstheme="minorHAnsi"/>
                <w:sz w:val="20"/>
                <w:szCs w:val="20"/>
              </w:rPr>
            </w:pPr>
            <w:r w:rsidRPr="00077B63">
              <w:rPr>
                <w:rFonts w:asciiTheme="minorHAnsi" w:hAnsiTheme="minorHAnsi" w:cstheme="minorHAnsi"/>
                <w:sz w:val="20"/>
                <w:szCs w:val="20"/>
              </w:rPr>
              <w:t xml:space="preserve">Yin </w:t>
            </w:r>
            <w:proofErr w:type="spellStart"/>
            <w:r w:rsidRPr="00077B63">
              <w:rPr>
                <w:rFonts w:asciiTheme="minorHAnsi" w:hAnsiTheme="minorHAnsi" w:cstheme="minorHAnsi"/>
                <w:sz w:val="20"/>
                <w:szCs w:val="20"/>
              </w:rPr>
              <w:t>Yin</w:t>
            </w:r>
            <w:proofErr w:type="spellEnd"/>
            <w:r w:rsidRPr="00077B63">
              <w:rPr>
                <w:rFonts w:asciiTheme="minorHAnsi" w:hAnsiTheme="minorHAnsi" w:cstheme="minorHAnsi"/>
                <w:sz w:val="20"/>
                <w:szCs w:val="20"/>
              </w:rPr>
              <w:t xml:space="preserve"> Wu, P.E./</w:t>
            </w:r>
          </w:p>
          <w:p w:rsidR="00806FEC" w:rsidRPr="00077B63" w:rsidRDefault="00806FEC" w:rsidP="00176415">
            <w:pPr>
              <w:rPr>
                <w:rFonts w:asciiTheme="minorHAnsi" w:hAnsiTheme="minorHAnsi" w:cstheme="minorHAnsi"/>
                <w:sz w:val="20"/>
                <w:szCs w:val="20"/>
              </w:rPr>
            </w:pPr>
            <w:r w:rsidRPr="00077B63">
              <w:rPr>
                <w:rFonts w:asciiTheme="minorHAnsi" w:hAnsiTheme="minorHAnsi" w:cstheme="minorHAnsi"/>
                <w:sz w:val="20"/>
                <w:szCs w:val="20"/>
              </w:rPr>
              <w:t>BASE Energy, Inc.</w:t>
            </w:r>
          </w:p>
          <w:p w:rsidR="00806FEC" w:rsidRPr="00077B63" w:rsidRDefault="00806FEC" w:rsidP="00176415">
            <w:pPr>
              <w:rPr>
                <w:rFonts w:asciiTheme="minorHAnsi" w:hAnsiTheme="minorHAnsi" w:cstheme="minorHAnsi"/>
                <w:sz w:val="20"/>
                <w:szCs w:val="20"/>
              </w:rPr>
            </w:pPr>
            <w:r w:rsidRPr="00077B63">
              <w:rPr>
                <w:rFonts w:asciiTheme="minorHAnsi" w:hAnsiTheme="minorHAnsi" w:cstheme="minorHAnsi"/>
                <w:sz w:val="20"/>
                <w:szCs w:val="20"/>
              </w:rPr>
              <w:t>Mark Ritchie, P.E./</w:t>
            </w:r>
          </w:p>
          <w:p w:rsidR="00806FEC" w:rsidRPr="00077B63" w:rsidRDefault="00806FEC" w:rsidP="00176415">
            <w:pPr>
              <w:rPr>
                <w:rFonts w:asciiTheme="minorHAnsi" w:hAnsiTheme="minorHAnsi" w:cstheme="minorHAnsi"/>
                <w:sz w:val="20"/>
                <w:szCs w:val="20"/>
              </w:rPr>
            </w:pPr>
            <w:r w:rsidRPr="00077B63">
              <w:rPr>
                <w:rFonts w:asciiTheme="minorHAnsi" w:hAnsiTheme="minorHAnsi" w:cstheme="minorHAnsi"/>
                <w:sz w:val="20"/>
                <w:szCs w:val="20"/>
              </w:rPr>
              <w:t>BASE Energy, Inc.</w:t>
            </w:r>
          </w:p>
        </w:tc>
        <w:tc>
          <w:tcPr>
            <w:tcW w:w="2124" w:type="pct"/>
          </w:tcPr>
          <w:p w:rsidR="00806FEC" w:rsidRPr="00077B63" w:rsidRDefault="002525E0" w:rsidP="00176415">
            <w:pPr>
              <w:rPr>
                <w:rFonts w:asciiTheme="minorHAnsi" w:hAnsiTheme="minorHAnsi" w:cstheme="minorHAnsi"/>
                <w:bCs/>
                <w:sz w:val="20"/>
                <w:szCs w:val="20"/>
              </w:rPr>
            </w:pPr>
            <w:r w:rsidRPr="00077B63">
              <w:rPr>
                <w:rFonts w:asciiTheme="minorHAnsi" w:hAnsiTheme="minorHAnsi" w:cstheme="minorHAnsi"/>
                <w:bCs/>
                <w:sz w:val="20"/>
                <w:szCs w:val="20"/>
              </w:rPr>
              <w:t>-</w:t>
            </w:r>
            <w:r w:rsidR="00806FEC" w:rsidRPr="00077B63">
              <w:rPr>
                <w:rFonts w:asciiTheme="minorHAnsi" w:hAnsiTheme="minorHAnsi" w:cstheme="minorHAnsi"/>
                <w:bCs/>
                <w:sz w:val="20"/>
                <w:szCs w:val="20"/>
              </w:rPr>
              <w:t>Measure cost updated based on data received from vendors.</w:t>
            </w:r>
          </w:p>
          <w:p w:rsidR="00806FEC" w:rsidRPr="00077B63" w:rsidRDefault="002525E0" w:rsidP="00176415">
            <w:pPr>
              <w:rPr>
                <w:rFonts w:asciiTheme="minorHAnsi" w:hAnsiTheme="minorHAnsi" w:cstheme="minorHAnsi"/>
                <w:bCs/>
                <w:sz w:val="20"/>
                <w:szCs w:val="20"/>
              </w:rPr>
            </w:pPr>
            <w:r w:rsidRPr="00077B63">
              <w:rPr>
                <w:rFonts w:asciiTheme="minorHAnsi" w:hAnsiTheme="minorHAnsi" w:cstheme="minorHAnsi"/>
                <w:bCs/>
                <w:sz w:val="20"/>
                <w:szCs w:val="20"/>
              </w:rPr>
              <w:t>-</w:t>
            </w:r>
            <w:r w:rsidR="00806FEC" w:rsidRPr="00077B63">
              <w:rPr>
                <w:rFonts w:asciiTheme="minorHAnsi" w:hAnsiTheme="minorHAnsi" w:cstheme="minorHAnsi"/>
                <w:bCs/>
                <w:sz w:val="20"/>
                <w:szCs w:val="20"/>
              </w:rPr>
              <w:t>Updated report format per the most recent Statewide Work Paper Template.</w:t>
            </w:r>
          </w:p>
        </w:tc>
      </w:tr>
    </w:tbl>
    <w:p w:rsidR="00806FEC" w:rsidRPr="00077B63" w:rsidRDefault="00806FEC" w:rsidP="00DA690B">
      <w:pPr>
        <w:rPr>
          <w:rFonts w:asciiTheme="minorHAnsi" w:hAnsiTheme="minorHAnsi" w:cstheme="minorHAnsi"/>
        </w:rPr>
      </w:pPr>
    </w:p>
    <w:p w:rsidR="00806FEC" w:rsidRPr="00077B63" w:rsidRDefault="00806FEC" w:rsidP="00806FEC">
      <w:pPr>
        <w:pStyle w:val="Heading1"/>
        <w:rPr>
          <w:rFonts w:asciiTheme="minorHAnsi" w:hAnsiTheme="minorHAnsi" w:cstheme="minorHAnsi"/>
        </w:rPr>
      </w:pPr>
      <w:r w:rsidRPr="00077B63">
        <w:rPr>
          <w:rFonts w:asciiTheme="minorHAnsi" w:hAnsiTheme="minorHAnsi" w:cstheme="minorHAnsi"/>
        </w:rPr>
        <w:t>Commission Staff and Cal TF Comments</w:t>
      </w:r>
    </w:p>
    <w:tbl>
      <w:tblPr>
        <w:tblStyle w:val="TableContemporary"/>
        <w:tblW w:w="5000" w:type="pct"/>
        <w:tblLayout w:type="fixed"/>
        <w:tblLook w:val="01E0" w:firstRow="1" w:lastRow="1" w:firstColumn="1" w:lastColumn="1" w:noHBand="0" w:noVBand="0"/>
      </w:tblPr>
      <w:tblGrid>
        <w:gridCol w:w="1458"/>
        <w:gridCol w:w="990"/>
        <w:gridCol w:w="1260"/>
        <w:gridCol w:w="1800"/>
        <w:gridCol w:w="2034"/>
        <w:gridCol w:w="2034"/>
      </w:tblGrid>
      <w:tr w:rsidR="00077B63" w:rsidRPr="00077B63" w:rsidTr="00176415">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806FEC" w:rsidRPr="00077B63" w:rsidRDefault="00806FEC" w:rsidP="00176415">
            <w:pPr>
              <w:rPr>
                <w:rFonts w:asciiTheme="minorHAnsi" w:hAnsiTheme="minorHAnsi" w:cstheme="minorHAnsi"/>
                <w:b w:val="0"/>
                <w:bCs w:val="0"/>
                <w:sz w:val="20"/>
              </w:rPr>
            </w:pPr>
            <w:r w:rsidRPr="00077B63">
              <w:rPr>
                <w:rFonts w:asciiTheme="minorHAnsi" w:hAnsiTheme="minorHAnsi" w:cstheme="minorHAnsi"/>
                <w:sz w:val="20"/>
              </w:rPr>
              <w:t>Rev</w:t>
            </w:r>
          </w:p>
        </w:tc>
        <w:tc>
          <w:tcPr>
            <w:tcW w:w="517" w:type="pct"/>
          </w:tcPr>
          <w:p w:rsidR="00806FEC" w:rsidRPr="00077B63" w:rsidRDefault="00806FEC" w:rsidP="00176415">
            <w:pPr>
              <w:rPr>
                <w:rFonts w:asciiTheme="minorHAnsi" w:hAnsiTheme="minorHAnsi" w:cstheme="minorHAnsi"/>
                <w:b w:val="0"/>
                <w:sz w:val="20"/>
              </w:rPr>
            </w:pPr>
            <w:r w:rsidRPr="00077B63">
              <w:rPr>
                <w:rFonts w:asciiTheme="minorHAnsi" w:hAnsiTheme="minorHAnsi" w:cstheme="minorHAnsi"/>
                <w:sz w:val="20"/>
              </w:rPr>
              <w:t>Party</w:t>
            </w:r>
          </w:p>
        </w:tc>
        <w:tc>
          <w:tcPr>
            <w:tcW w:w="658" w:type="pct"/>
          </w:tcPr>
          <w:p w:rsidR="00806FEC" w:rsidRPr="00077B63" w:rsidRDefault="00806FEC" w:rsidP="00176415">
            <w:pPr>
              <w:rPr>
                <w:rFonts w:asciiTheme="minorHAnsi" w:hAnsiTheme="minorHAnsi" w:cstheme="minorHAnsi"/>
                <w:b w:val="0"/>
                <w:bCs w:val="0"/>
                <w:sz w:val="20"/>
              </w:rPr>
            </w:pPr>
            <w:r w:rsidRPr="00077B63">
              <w:rPr>
                <w:rFonts w:asciiTheme="minorHAnsi" w:hAnsiTheme="minorHAnsi" w:cstheme="minorHAnsi"/>
                <w:sz w:val="20"/>
              </w:rPr>
              <w:t>Submittal Date</w:t>
            </w:r>
          </w:p>
        </w:tc>
        <w:tc>
          <w:tcPr>
            <w:tcW w:w="940" w:type="pct"/>
          </w:tcPr>
          <w:p w:rsidR="00806FEC" w:rsidRPr="00077B63" w:rsidRDefault="00806FEC" w:rsidP="00176415">
            <w:pPr>
              <w:rPr>
                <w:rFonts w:asciiTheme="minorHAnsi" w:hAnsiTheme="minorHAnsi" w:cstheme="minorHAnsi"/>
                <w:b w:val="0"/>
                <w:bCs w:val="0"/>
                <w:sz w:val="20"/>
              </w:rPr>
            </w:pPr>
            <w:r w:rsidRPr="00077B63">
              <w:rPr>
                <w:rFonts w:asciiTheme="minorHAnsi" w:hAnsiTheme="minorHAnsi" w:cstheme="minorHAnsi"/>
                <w:sz w:val="20"/>
              </w:rPr>
              <w:t>Comment Date</w:t>
            </w:r>
          </w:p>
        </w:tc>
        <w:tc>
          <w:tcPr>
            <w:tcW w:w="1062" w:type="pct"/>
          </w:tcPr>
          <w:p w:rsidR="00806FEC" w:rsidRPr="00077B63" w:rsidRDefault="00806FEC" w:rsidP="00176415">
            <w:pPr>
              <w:rPr>
                <w:rFonts w:asciiTheme="minorHAnsi" w:hAnsiTheme="minorHAnsi" w:cstheme="minorHAnsi"/>
                <w:b w:val="0"/>
                <w:bCs w:val="0"/>
                <w:sz w:val="20"/>
              </w:rPr>
            </w:pPr>
            <w:r w:rsidRPr="00077B63">
              <w:rPr>
                <w:rFonts w:asciiTheme="minorHAnsi" w:hAnsiTheme="minorHAnsi" w:cstheme="minorHAnsi"/>
                <w:sz w:val="20"/>
              </w:rPr>
              <w:t>Comments</w:t>
            </w:r>
          </w:p>
        </w:tc>
        <w:tc>
          <w:tcPr>
            <w:tcW w:w="1062" w:type="pct"/>
          </w:tcPr>
          <w:p w:rsidR="00806FEC" w:rsidRPr="00077B63" w:rsidRDefault="00806FEC" w:rsidP="00176415">
            <w:pPr>
              <w:rPr>
                <w:rFonts w:asciiTheme="minorHAnsi" w:hAnsiTheme="minorHAnsi" w:cstheme="minorHAnsi"/>
                <w:b w:val="0"/>
                <w:sz w:val="20"/>
              </w:rPr>
            </w:pPr>
            <w:r w:rsidRPr="00077B63">
              <w:rPr>
                <w:rFonts w:asciiTheme="minorHAnsi" w:hAnsiTheme="minorHAnsi" w:cstheme="minorHAnsi"/>
                <w:sz w:val="20"/>
              </w:rPr>
              <w:t>WP Developer Response</w:t>
            </w:r>
          </w:p>
        </w:tc>
      </w:tr>
      <w:tr w:rsidR="00077B63" w:rsidRPr="00077B63" w:rsidTr="00176415">
        <w:trPr>
          <w:cnfStyle w:val="000000100000" w:firstRow="0" w:lastRow="0" w:firstColumn="0" w:lastColumn="0" w:oddVBand="0" w:evenVBand="0" w:oddHBand="1" w:evenHBand="0" w:firstRowFirstColumn="0" w:firstRowLastColumn="0" w:lastRowFirstColumn="0" w:lastRowLastColumn="0"/>
          <w:trHeight w:val="298"/>
        </w:trPr>
        <w:tc>
          <w:tcPr>
            <w:tcW w:w="761" w:type="pct"/>
            <w:shd w:val="clear" w:color="auto" w:fill="F2F2F2" w:themeFill="background1" w:themeFillShade="F2"/>
          </w:tcPr>
          <w:p w:rsidR="00806FEC" w:rsidRPr="00077B63" w:rsidRDefault="00806FEC" w:rsidP="00176415">
            <w:pPr>
              <w:rPr>
                <w:rFonts w:asciiTheme="minorHAnsi" w:hAnsiTheme="minorHAnsi" w:cstheme="minorHAnsi"/>
                <w:sz w:val="20"/>
              </w:rPr>
            </w:pPr>
          </w:p>
        </w:tc>
        <w:tc>
          <w:tcPr>
            <w:tcW w:w="517" w:type="pct"/>
            <w:shd w:val="clear" w:color="auto" w:fill="F2F2F2" w:themeFill="background1" w:themeFillShade="F2"/>
          </w:tcPr>
          <w:p w:rsidR="00806FEC" w:rsidRPr="00077B63" w:rsidRDefault="00806FEC" w:rsidP="00176415">
            <w:pPr>
              <w:rPr>
                <w:rFonts w:asciiTheme="minorHAnsi" w:hAnsiTheme="minorHAnsi" w:cstheme="minorHAnsi"/>
                <w:sz w:val="20"/>
              </w:rPr>
            </w:pPr>
          </w:p>
        </w:tc>
        <w:tc>
          <w:tcPr>
            <w:tcW w:w="658" w:type="pct"/>
            <w:shd w:val="clear" w:color="auto" w:fill="F2F2F2" w:themeFill="background1" w:themeFillShade="F2"/>
          </w:tcPr>
          <w:p w:rsidR="00806FEC" w:rsidRPr="00077B63" w:rsidRDefault="00806FEC" w:rsidP="00176415">
            <w:pPr>
              <w:rPr>
                <w:rFonts w:asciiTheme="minorHAnsi" w:hAnsiTheme="minorHAnsi" w:cstheme="minorHAnsi"/>
                <w:sz w:val="20"/>
              </w:rPr>
            </w:pPr>
          </w:p>
        </w:tc>
        <w:tc>
          <w:tcPr>
            <w:tcW w:w="940" w:type="pct"/>
            <w:shd w:val="clear" w:color="auto" w:fill="F2F2F2" w:themeFill="background1" w:themeFillShade="F2"/>
          </w:tcPr>
          <w:p w:rsidR="00806FEC" w:rsidRPr="00077B63" w:rsidRDefault="00806FEC" w:rsidP="00176415">
            <w:pPr>
              <w:rPr>
                <w:rFonts w:asciiTheme="minorHAnsi" w:hAnsiTheme="minorHAnsi" w:cstheme="minorHAnsi"/>
                <w:sz w:val="20"/>
              </w:rPr>
            </w:pPr>
          </w:p>
        </w:tc>
        <w:tc>
          <w:tcPr>
            <w:tcW w:w="1062" w:type="pct"/>
          </w:tcPr>
          <w:p w:rsidR="00806FEC" w:rsidRPr="00077B63" w:rsidRDefault="00806FEC" w:rsidP="00176415">
            <w:pPr>
              <w:rPr>
                <w:rFonts w:asciiTheme="minorHAnsi" w:hAnsiTheme="minorHAnsi" w:cstheme="minorHAnsi"/>
                <w:sz w:val="20"/>
              </w:rPr>
            </w:pPr>
            <w:r w:rsidRPr="00077B63">
              <w:rPr>
                <w:rFonts w:asciiTheme="minorHAnsi" w:hAnsiTheme="minorHAnsi" w:cstheme="minorHAnsi"/>
                <w:sz w:val="20"/>
              </w:rPr>
              <w:t>N/A</w:t>
            </w:r>
          </w:p>
        </w:tc>
        <w:tc>
          <w:tcPr>
            <w:tcW w:w="1062" w:type="pct"/>
          </w:tcPr>
          <w:p w:rsidR="00806FEC" w:rsidRPr="00077B63" w:rsidRDefault="00806FEC" w:rsidP="00176415">
            <w:pPr>
              <w:ind w:left="18"/>
              <w:rPr>
                <w:rFonts w:cstheme="minorHAnsi"/>
                <w:sz w:val="20"/>
              </w:rPr>
            </w:pPr>
          </w:p>
        </w:tc>
      </w:tr>
    </w:tbl>
    <w:p w:rsidR="00806FEC" w:rsidRPr="00077B63" w:rsidRDefault="00806FEC" w:rsidP="00806FEC">
      <w:pPr>
        <w:rPr>
          <w:rFonts w:asciiTheme="minorHAnsi" w:hAnsiTheme="minorHAnsi" w:cstheme="minorHAnsi"/>
          <w:sz w:val="20"/>
        </w:rPr>
      </w:pPr>
      <w:r w:rsidRPr="00077B63">
        <w:rPr>
          <w:rFonts w:asciiTheme="minorHAnsi" w:hAnsiTheme="minorHAnsi" w:cstheme="minorHAnsi"/>
          <w:sz w:val="20"/>
        </w:rPr>
        <w:t xml:space="preserve">Cal TF website: </w:t>
      </w:r>
      <w:hyperlink r:id="rId10" w:history="1">
        <w:r w:rsidRPr="00077B63">
          <w:rPr>
            <w:rStyle w:val="Hyperlink"/>
            <w:rFonts w:asciiTheme="minorHAnsi" w:hAnsiTheme="minorHAnsi" w:cstheme="minorHAnsi"/>
            <w:color w:val="auto"/>
            <w:sz w:val="16"/>
            <w:szCs w:val="20"/>
          </w:rPr>
          <w:t>http://www.caltf.org/</w:t>
        </w:r>
      </w:hyperlink>
      <w:r w:rsidRPr="00077B63">
        <w:rPr>
          <w:rFonts w:asciiTheme="minorHAnsi" w:hAnsiTheme="minorHAnsi" w:cstheme="minorHAnsi"/>
          <w:sz w:val="20"/>
        </w:rPr>
        <w:t xml:space="preserve"> </w:t>
      </w:r>
    </w:p>
    <w:p w:rsidR="009500DC" w:rsidRPr="00077B63" w:rsidRDefault="00027930" w:rsidP="00DA690B">
      <w:pPr>
        <w:rPr>
          <w:rFonts w:asciiTheme="minorHAnsi" w:hAnsiTheme="minorHAnsi" w:cstheme="minorHAnsi"/>
        </w:rPr>
        <w:sectPr w:rsidR="009500DC" w:rsidRPr="00077B63" w:rsidSect="007F7FBA">
          <w:footerReference w:type="default" r:id="rId11"/>
          <w:pgSz w:w="12240" w:h="15840"/>
          <w:pgMar w:top="1440" w:right="1440" w:bottom="1440" w:left="1440" w:header="720" w:footer="720" w:gutter="0"/>
          <w:pgNumType w:fmt="lowerRoman" w:start="1"/>
          <w:cols w:space="720"/>
          <w:docGrid w:linePitch="360"/>
        </w:sectPr>
      </w:pPr>
      <w:r w:rsidRPr="00077B63">
        <w:rPr>
          <w:rFonts w:asciiTheme="minorHAnsi" w:hAnsiTheme="minorHAnsi" w:cstheme="minorHAnsi"/>
        </w:rPr>
        <w:tab/>
      </w:r>
    </w:p>
    <w:p w:rsidR="00E16609" w:rsidRPr="00077B63" w:rsidRDefault="00E16609" w:rsidP="00E16609">
      <w:pPr>
        <w:pStyle w:val="Heading1"/>
        <w:rPr>
          <w:rFonts w:asciiTheme="minorHAnsi" w:hAnsiTheme="minorHAnsi" w:cstheme="minorHAnsi"/>
        </w:rPr>
      </w:pPr>
      <w:proofErr w:type="gramStart"/>
      <w:r w:rsidRPr="00077B63">
        <w:rPr>
          <w:rFonts w:asciiTheme="minorHAnsi" w:hAnsiTheme="minorHAnsi" w:cstheme="minorHAnsi"/>
        </w:rPr>
        <w:lastRenderedPageBreak/>
        <w:t>Section 1.</w:t>
      </w:r>
      <w:proofErr w:type="gramEnd"/>
      <w:r w:rsidRPr="00077B63">
        <w:rPr>
          <w:rFonts w:asciiTheme="minorHAnsi" w:hAnsiTheme="minorHAnsi" w:cstheme="minorHAnsi"/>
        </w:rPr>
        <w:t xml:space="preserve"> General Measure &amp; Baseline Data</w:t>
      </w:r>
      <w:bookmarkEnd w:id="1"/>
    </w:p>
    <w:p w:rsidR="00E16609" w:rsidRPr="00077B63" w:rsidRDefault="00824F1C" w:rsidP="00697868">
      <w:pPr>
        <w:pStyle w:val="Heading2"/>
        <w:rPr>
          <w:rFonts w:asciiTheme="minorHAnsi" w:hAnsiTheme="minorHAnsi"/>
        </w:rPr>
      </w:pPr>
      <w:bookmarkStart w:id="8" w:name="_Toc214003083"/>
      <w:r w:rsidRPr="00077B63">
        <w:rPr>
          <w:rFonts w:asciiTheme="minorHAnsi" w:hAnsiTheme="minorHAnsi"/>
        </w:rPr>
        <w:t xml:space="preserve">1.1 </w:t>
      </w:r>
      <w:r w:rsidR="00AC5309" w:rsidRPr="00077B63">
        <w:rPr>
          <w:rFonts w:asciiTheme="minorHAnsi" w:hAnsiTheme="minorHAnsi"/>
        </w:rPr>
        <w:t xml:space="preserve">Measure Description </w:t>
      </w:r>
      <w:r w:rsidR="00E16609" w:rsidRPr="00077B63">
        <w:rPr>
          <w:rFonts w:asciiTheme="minorHAnsi" w:hAnsiTheme="minorHAnsi"/>
        </w:rPr>
        <w:t xml:space="preserve">&amp; </w:t>
      </w:r>
      <w:r w:rsidR="00AC5309" w:rsidRPr="00077B63">
        <w:rPr>
          <w:rFonts w:asciiTheme="minorHAnsi" w:hAnsiTheme="minorHAnsi"/>
        </w:rPr>
        <w:t>Background</w:t>
      </w:r>
      <w:r w:rsidR="00E16609" w:rsidRPr="00077B63">
        <w:rPr>
          <w:rFonts w:asciiTheme="minorHAnsi" w:hAnsiTheme="minorHAnsi"/>
        </w:rPr>
        <w:t xml:space="preserve"> </w:t>
      </w:r>
      <w:bookmarkEnd w:id="8"/>
    </w:p>
    <w:p w:rsidR="00F07337" w:rsidRPr="00077B63" w:rsidRDefault="00F07337" w:rsidP="003F0DBE">
      <w:pPr>
        <w:rPr>
          <w:rFonts w:asciiTheme="minorHAnsi" w:hAnsiTheme="minorHAnsi"/>
        </w:rPr>
      </w:pPr>
      <w:r w:rsidRPr="00077B63">
        <w:rPr>
          <w:rFonts w:asciiTheme="minorHAnsi" w:hAnsiTheme="minorHAnsi"/>
        </w:rPr>
        <w:t xml:space="preserve">This work paper discusses the retrofit add-on installation of night covers on existing </w:t>
      </w:r>
      <w:r w:rsidR="00B54070" w:rsidRPr="00077B63">
        <w:rPr>
          <w:rFonts w:asciiTheme="minorHAnsi" w:hAnsiTheme="minorHAnsi"/>
        </w:rPr>
        <w:t xml:space="preserve">low temperature </w:t>
      </w:r>
      <w:r w:rsidRPr="00077B63">
        <w:rPr>
          <w:rFonts w:asciiTheme="minorHAnsi" w:hAnsiTheme="minorHAnsi"/>
        </w:rPr>
        <w:t>open vertical (or multi-deck) and horizontal (or coffin type)</w:t>
      </w:r>
      <w:r w:rsidR="00B54070" w:rsidRPr="00077B63">
        <w:rPr>
          <w:rFonts w:asciiTheme="minorHAnsi" w:hAnsiTheme="minorHAnsi"/>
        </w:rPr>
        <w:t xml:space="preserve"> display cases, as well as</w:t>
      </w:r>
      <w:r w:rsidRPr="00077B63">
        <w:rPr>
          <w:rFonts w:asciiTheme="minorHAnsi" w:hAnsiTheme="minorHAnsi"/>
        </w:rPr>
        <w:t xml:space="preserve"> medium temperature </w:t>
      </w:r>
      <w:r w:rsidR="00B54070" w:rsidRPr="00077B63">
        <w:rPr>
          <w:rFonts w:asciiTheme="minorHAnsi" w:hAnsiTheme="minorHAnsi"/>
        </w:rPr>
        <w:t xml:space="preserve">open vertical </w:t>
      </w:r>
      <w:r w:rsidRPr="00077B63">
        <w:rPr>
          <w:rFonts w:asciiTheme="minorHAnsi" w:hAnsiTheme="minorHAnsi"/>
        </w:rPr>
        <w:t xml:space="preserve">display cases. </w:t>
      </w:r>
      <w:r w:rsidR="00B54070" w:rsidRPr="00077B63">
        <w:rPr>
          <w:rFonts w:asciiTheme="minorHAnsi" w:hAnsiTheme="minorHAnsi"/>
        </w:rPr>
        <w:t>The base case for this measure is for display cases that do not use night covers.</w:t>
      </w:r>
      <w:r w:rsidR="00FF3A54" w:rsidRPr="00077B63">
        <w:rPr>
          <w:rFonts w:asciiTheme="minorHAnsi" w:hAnsiTheme="minorHAnsi"/>
        </w:rPr>
        <w:t xml:space="preserve"> </w:t>
      </w:r>
      <w:r w:rsidR="00561A67" w:rsidRPr="00077B63">
        <w:rPr>
          <w:rFonts w:asciiTheme="minorHAnsi" w:hAnsiTheme="minorHAnsi"/>
        </w:rPr>
        <w:t xml:space="preserve">Table 1 below summarizes the measures evaluated for this work paper. </w:t>
      </w:r>
    </w:p>
    <w:p w:rsidR="00F07337" w:rsidRPr="00077B63" w:rsidRDefault="00F07337" w:rsidP="00F07337">
      <w:pPr>
        <w:rPr>
          <w:rFonts w:asciiTheme="minorHAnsi" w:hAnsiTheme="minorHAnsi"/>
          <w:szCs w:val="22"/>
        </w:rPr>
      </w:pPr>
    </w:p>
    <w:p w:rsidR="00806FEC" w:rsidRPr="00077B63" w:rsidRDefault="00806FEC" w:rsidP="00806FEC">
      <w:pPr>
        <w:pStyle w:val="Caption"/>
        <w:jc w:val="center"/>
        <w:rPr>
          <w:rFonts w:asciiTheme="minorHAnsi" w:hAnsiTheme="minorHAnsi" w:cstheme="minorHAnsi"/>
          <w:sz w:val="22"/>
          <w:szCs w:val="22"/>
        </w:rPr>
      </w:pPr>
      <w:r w:rsidRPr="00077B63">
        <w:rPr>
          <w:rFonts w:asciiTheme="minorHAnsi" w:hAnsiTheme="minorHAnsi" w:cstheme="minorHAnsi"/>
          <w:sz w:val="22"/>
          <w:szCs w:val="22"/>
        </w:rPr>
        <w:t xml:space="preserve">Table </w:t>
      </w:r>
      <w:r w:rsidRPr="00077B63">
        <w:rPr>
          <w:rFonts w:asciiTheme="minorHAnsi" w:hAnsiTheme="minorHAnsi" w:cstheme="minorHAnsi"/>
          <w:sz w:val="22"/>
          <w:szCs w:val="22"/>
        </w:rPr>
        <w:fldChar w:fldCharType="begin"/>
      </w:r>
      <w:r w:rsidRPr="00077B63">
        <w:rPr>
          <w:rFonts w:asciiTheme="minorHAnsi" w:hAnsiTheme="minorHAnsi" w:cstheme="minorHAnsi"/>
          <w:sz w:val="22"/>
          <w:szCs w:val="22"/>
        </w:rPr>
        <w:instrText xml:space="preserve"> SEQ Table \* ARABIC </w:instrText>
      </w:r>
      <w:r w:rsidRPr="00077B63">
        <w:rPr>
          <w:rFonts w:asciiTheme="minorHAnsi" w:hAnsiTheme="minorHAnsi" w:cstheme="minorHAnsi"/>
          <w:sz w:val="22"/>
          <w:szCs w:val="22"/>
        </w:rPr>
        <w:fldChar w:fldCharType="separate"/>
      </w:r>
      <w:r w:rsidRPr="00077B63">
        <w:rPr>
          <w:rFonts w:asciiTheme="minorHAnsi" w:hAnsiTheme="minorHAnsi" w:cstheme="minorHAnsi"/>
          <w:noProof/>
          <w:sz w:val="22"/>
          <w:szCs w:val="22"/>
        </w:rPr>
        <w:t>1</w:t>
      </w:r>
      <w:r w:rsidRPr="00077B63">
        <w:rPr>
          <w:rFonts w:asciiTheme="minorHAnsi" w:hAnsiTheme="minorHAnsi" w:cstheme="minorHAnsi"/>
          <w:sz w:val="22"/>
          <w:szCs w:val="22"/>
        </w:rPr>
        <w:fldChar w:fldCharType="end"/>
      </w:r>
      <w:r w:rsidRPr="00077B63">
        <w:rPr>
          <w:rFonts w:asciiTheme="minorHAnsi" w:hAnsiTheme="minorHAnsi" w:cstheme="minorHAnsi"/>
          <w:sz w:val="22"/>
          <w:szCs w:val="22"/>
        </w:rPr>
        <w:t xml:space="preserve"> Base, Standard and Measure Cases</w:t>
      </w:r>
    </w:p>
    <w:tbl>
      <w:tblPr>
        <w:tblStyle w:val="TableContemporary"/>
        <w:tblW w:w="0" w:type="auto"/>
        <w:tblLook w:val="04A0" w:firstRow="1" w:lastRow="0" w:firstColumn="1" w:lastColumn="0" w:noHBand="0" w:noVBand="1"/>
      </w:tblPr>
      <w:tblGrid>
        <w:gridCol w:w="3798"/>
        <w:gridCol w:w="5778"/>
      </w:tblGrid>
      <w:tr w:rsidR="00077B63" w:rsidRPr="00077B63" w:rsidTr="00176415">
        <w:trPr>
          <w:cnfStyle w:val="100000000000" w:firstRow="1" w:lastRow="0" w:firstColumn="0" w:lastColumn="0" w:oddVBand="0" w:evenVBand="0" w:oddHBand="0" w:evenHBand="0" w:firstRowFirstColumn="0" w:firstRowLastColumn="0" w:lastRowFirstColumn="0" w:lastRowLastColumn="0"/>
          <w:trHeight w:val="441"/>
        </w:trPr>
        <w:tc>
          <w:tcPr>
            <w:tcW w:w="3798" w:type="dxa"/>
          </w:tcPr>
          <w:p w:rsidR="00806FEC" w:rsidRPr="00077B63" w:rsidRDefault="00806FEC" w:rsidP="00176415">
            <w:pPr>
              <w:pStyle w:val="Reminders"/>
              <w:tabs>
                <w:tab w:val="num" w:pos="360"/>
              </w:tabs>
              <w:spacing w:before="0" w:after="0"/>
              <w:rPr>
                <w:rFonts w:asciiTheme="minorHAnsi" w:hAnsiTheme="minorHAnsi" w:cstheme="minorHAnsi"/>
                <w:b w:val="0"/>
                <w:i w:val="0"/>
                <w:color w:val="auto"/>
                <w:sz w:val="20"/>
                <w:szCs w:val="20"/>
              </w:rPr>
            </w:pPr>
            <w:r w:rsidRPr="00077B63">
              <w:rPr>
                <w:rFonts w:asciiTheme="minorHAnsi" w:hAnsiTheme="minorHAnsi" w:cstheme="minorHAnsi"/>
                <w:i w:val="0"/>
                <w:color w:val="auto"/>
                <w:sz w:val="20"/>
                <w:szCs w:val="20"/>
              </w:rPr>
              <w:t>Case</w:t>
            </w:r>
          </w:p>
        </w:tc>
        <w:tc>
          <w:tcPr>
            <w:tcW w:w="5778" w:type="dxa"/>
          </w:tcPr>
          <w:p w:rsidR="00806FEC" w:rsidRPr="00077B63" w:rsidRDefault="00806FEC" w:rsidP="00176415">
            <w:pPr>
              <w:pStyle w:val="Reminders"/>
              <w:tabs>
                <w:tab w:val="num" w:pos="360"/>
              </w:tabs>
              <w:spacing w:before="0" w:after="0"/>
              <w:rPr>
                <w:rFonts w:asciiTheme="minorHAnsi" w:hAnsiTheme="minorHAnsi" w:cstheme="minorHAnsi"/>
                <w:b w:val="0"/>
                <w:i w:val="0"/>
                <w:color w:val="auto"/>
                <w:sz w:val="20"/>
                <w:szCs w:val="20"/>
              </w:rPr>
            </w:pPr>
            <w:r w:rsidRPr="00077B63">
              <w:rPr>
                <w:rFonts w:asciiTheme="minorHAnsi" w:hAnsiTheme="minorHAnsi" w:cstheme="minorHAnsi"/>
                <w:i w:val="0"/>
                <w:color w:val="auto"/>
                <w:sz w:val="20"/>
                <w:szCs w:val="20"/>
              </w:rPr>
              <w:t>Description of Typical Scenario</w:t>
            </w:r>
          </w:p>
        </w:tc>
      </w:tr>
      <w:tr w:rsidR="00077B63" w:rsidRPr="00077B63" w:rsidTr="00176415">
        <w:trPr>
          <w:cnfStyle w:val="000000100000" w:firstRow="0" w:lastRow="0" w:firstColumn="0" w:lastColumn="0" w:oddVBand="0" w:evenVBand="0" w:oddHBand="1" w:evenHBand="0" w:firstRowFirstColumn="0" w:firstRowLastColumn="0" w:lastRowFirstColumn="0" w:lastRowLastColumn="0"/>
        </w:trPr>
        <w:tc>
          <w:tcPr>
            <w:tcW w:w="9576" w:type="dxa"/>
            <w:gridSpan w:val="2"/>
            <w:shd w:val="clear" w:color="auto" w:fill="D9D9D9" w:themeFill="background1" w:themeFillShade="D9"/>
          </w:tcPr>
          <w:p w:rsidR="00806FEC" w:rsidRPr="00077B63" w:rsidRDefault="00806FEC" w:rsidP="00176415">
            <w:pPr>
              <w:rPr>
                <w:rFonts w:asciiTheme="minorHAnsi" w:hAnsiTheme="minorHAnsi" w:cstheme="minorHAnsi"/>
                <w:b/>
                <w:sz w:val="20"/>
                <w:szCs w:val="20"/>
              </w:rPr>
            </w:pPr>
            <w:r w:rsidRPr="00077B63">
              <w:rPr>
                <w:rFonts w:asciiTheme="minorHAnsi" w:hAnsiTheme="minorHAnsi" w:cstheme="minorHAnsi"/>
                <w:b/>
                <w:sz w:val="20"/>
                <w:szCs w:val="20"/>
              </w:rPr>
              <w:t>Measure #1: RF-45862</w:t>
            </w:r>
          </w:p>
        </w:tc>
      </w:tr>
      <w:tr w:rsidR="00077B63" w:rsidRPr="00077B63" w:rsidTr="00176415">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06FEC" w:rsidRPr="00077B63" w:rsidRDefault="00806FEC" w:rsidP="00176415">
            <w:pPr>
              <w:pStyle w:val="Reminders"/>
              <w:tabs>
                <w:tab w:val="num" w:pos="360"/>
              </w:tabs>
              <w:spacing w:before="0" w:after="0"/>
              <w:rPr>
                <w:rFonts w:asciiTheme="minorHAnsi" w:hAnsiTheme="minorHAnsi" w:cstheme="minorHAnsi"/>
                <w:i w:val="0"/>
                <w:color w:val="auto"/>
                <w:sz w:val="20"/>
                <w:szCs w:val="20"/>
              </w:rPr>
            </w:pPr>
            <w:r w:rsidRPr="00077B63">
              <w:rPr>
                <w:rFonts w:asciiTheme="minorHAnsi" w:hAnsiTheme="minorHAnsi" w:cstheme="minorHAnsi"/>
                <w:i w:val="0"/>
                <w:color w:val="auto"/>
                <w:sz w:val="20"/>
                <w:szCs w:val="20"/>
              </w:rPr>
              <w:t>Measure</w:t>
            </w:r>
          </w:p>
        </w:tc>
        <w:tc>
          <w:tcPr>
            <w:tcW w:w="5778" w:type="dxa"/>
            <w:shd w:val="clear" w:color="auto" w:fill="F2F2F2" w:themeFill="background1" w:themeFillShade="F2"/>
          </w:tcPr>
          <w:p w:rsidR="00806FEC" w:rsidRPr="00077B63" w:rsidRDefault="00806FEC" w:rsidP="00176415">
            <w:pPr>
              <w:rPr>
                <w:rFonts w:asciiTheme="minorHAnsi" w:hAnsiTheme="minorHAnsi" w:cstheme="minorHAnsi"/>
                <w:sz w:val="20"/>
                <w:szCs w:val="20"/>
              </w:rPr>
            </w:pPr>
            <w:r w:rsidRPr="00077B63">
              <w:rPr>
                <w:rFonts w:asciiTheme="minorHAnsi" w:hAnsiTheme="minorHAnsi" w:cstheme="minorHAnsi"/>
                <w:sz w:val="20"/>
                <w:szCs w:val="20"/>
              </w:rPr>
              <w:t>Low Temperature Open Horizontal Night Cover</w:t>
            </w:r>
          </w:p>
        </w:tc>
      </w:tr>
      <w:tr w:rsidR="00077B63" w:rsidRPr="00077B63" w:rsidTr="00176415">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06FEC" w:rsidRPr="00077B63" w:rsidRDefault="00806FEC" w:rsidP="00176415">
            <w:pPr>
              <w:pStyle w:val="Reminders"/>
              <w:tabs>
                <w:tab w:val="num" w:pos="360"/>
              </w:tabs>
              <w:spacing w:before="0" w:after="0"/>
              <w:rPr>
                <w:rFonts w:asciiTheme="minorHAnsi" w:hAnsiTheme="minorHAnsi" w:cstheme="minorHAnsi"/>
                <w:i w:val="0"/>
                <w:color w:val="auto"/>
                <w:sz w:val="20"/>
                <w:szCs w:val="20"/>
              </w:rPr>
            </w:pPr>
            <w:r w:rsidRPr="00077B63">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rsidR="00806FEC" w:rsidRPr="00077B63" w:rsidRDefault="002312E3" w:rsidP="002312E3">
            <w:pPr>
              <w:rPr>
                <w:rFonts w:asciiTheme="minorHAnsi" w:hAnsiTheme="minorHAnsi" w:cstheme="minorHAnsi"/>
                <w:i/>
                <w:sz w:val="20"/>
                <w:szCs w:val="20"/>
              </w:rPr>
            </w:pPr>
            <w:r w:rsidRPr="00077B63">
              <w:rPr>
                <w:rFonts w:asciiTheme="minorHAnsi" w:hAnsiTheme="minorHAnsi" w:cstheme="minorHAnsi"/>
                <w:sz w:val="20"/>
                <w:szCs w:val="20"/>
              </w:rPr>
              <w:t>Low Temperature Open Horizontal Refrigerated Display Case Without a Night Cover</w:t>
            </w:r>
          </w:p>
        </w:tc>
      </w:tr>
      <w:tr w:rsidR="00077B63" w:rsidRPr="00077B63" w:rsidTr="00176415">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06FEC" w:rsidRPr="00077B63" w:rsidRDefault="00806FEC" w:rsidP="00176415">
            <w:pPr>
              <w:pStyle w:val="Reminders"/>
              <w:tabs>
                <w:tab w:val="num" w:pos="360"/>
              </w:tabs>
              <w:spacing w:before="0" w:after="0"/>
              <w:rPr>
                <w:rFonts w:asciiTheme="minorHAnsi" w:hAnsiTheme="minorHAnsi" w:cstheme="minorHAnsi"/>
                <w:i w:val="0"/>
                <w:color w:val="auto"/>
                <w:sz w:val="20"/>
                <w:szCs w:val="20"/>
              </w:rPr>
            </w:pPr>
            <w:r w:rsidRPr="00077B63">
              <w:rPr>
                <w:rFonts w:asciiTheme="minorHAnsi" w:hAnsiTheme="minorHAnsi" w:cstheme="minorHAnsi"/>
                <w:i w:val="0"/>
                <w:color w:val="auto"/>
                <w:sz w:val="20"/>
                <w:szCs w:val="20"/>
              </w:rPr>
              <w:t>Code/Standard</w:t>
            </w:r>
          </w:p>
        </w:tc>
        <w:tc>
          <w:tcPr>
            <w:tcW w:w="5778" w:type="dxa"/>
            <w:shd w:val="clear" w:color="auto" w:fill="F2F2F2" w:themeFill="background1" w:themeFillShade="F2"/>
          </w:tcPr>
          <w:p w:rsidR="00806FEC" w:rsidRPr="00077B63" w:rsidRDefault="00806FEC" w:rsidP="00176415">
            <w:pPr>
              <w:rPr>
                <w:rFonts w:asciiTheme="minorHAnsi" w:hAnsiTheme="minorHAnsi" w:cstheme="minorHAnsi"/>
                <w:sz w:val="20"/>
                <w:szCs w:val="20"/>
              </w:rPr>
            </w:pPr>
            <w:r w:rsidRPr="00077B63">
              <w:rPr>
                <w:rFonts w:asciiTheme="minorHAnsi" w:hAnsiTheme="minorHAnsi" w:cstheme="minorHAnsi"/>
                <w:sz w:val="20"/>
                <w:szCs w:val="20"/>
              </w:rPr>
              <w:t xml:space="preserve">N/A </w:t>
            </w:r>
          </w:p>
        </w:tc>
      </w:tr>
      <w:tr w:rsidR="00077B63" w:rsidRPr="00077B63" w:rsidTr="00176415">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06FEC" w:rsidRPr="00077B63" w:rsidRDefault="00806FEC" w:rsidP="00176415">
            <w:pPr>
              <w:pStyle w:val="Reminders"/>
              <w:tabs>
                <w:tab w:val="num" w:pos="360"/>
              </w:tabs>
              <w:spacing w:before="0" w:after="0"/>
              <w:rPr>
                <w:rFonts w:asciiTheme="minorHAnsi" w:hAnsiTheme="minorHAnsi" w:cstheme="minorHAnsi"/>
                <w:i w:val="0"/>
                <w:color w:val="auto"/>
                <w:sz w:val="20"/>
                <w:szCs w:val="20"/>
              </w:rPr>
            </w:pPr>
            <w:r w:rsidRPr="00077B63">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rsidR="00806FEC" w:rsidRPr="00077B63" w:rsidRDefault="006B2D4A" w:rsidP="00176415">
            <w:pPr>
              <w:rPr>
                <w:rFonts w:asciiTheme="minorHAnsi" w:hAnsiTheme="minorHAnsi" w:cstheme="minorHAnsi"/>
                <w:i/>
                <w:sz w:val="20"/>
                <w:szCs w:val="20"/>
              </w:rPr>
            </w:pPr>
            <w:r w:rsidRPr="00077B63">
              <w:rPr>
                <w:rFonts w:asciiTheme="minorHAnsi" w:hAnsiTheme="minorHAnsi" w:cstheme="minorHAnsi"/>
                <w:sz w:val="20"/>
                <w:szCs w:val="20"/>
              </w:rPr>
              <w:t>Without a Night Cover</w:t>
            </w:r>
          </w:p>
        </w:tc>
      </w:tr>
      <w:tr w:rsidR="00077B63" w:rsidRPr="00077B63" w:rsidTr="00176415">
        <w:trPr>
          <w:cnfStyle w:val="000000010000" w:firstRow="0" w:lastRow="0" w:firstColumn="0" w:lastColumn="0" w:oddVBand="0" w:evenVBand="0" w:oddHBand="0" w:evenHBand="1" w:firstRowFirstColumn="0" w:firstRowLastColumn="0" w:lastRowFirstColumn="0" w:lastRowLastColumn="0"/>
        </w:trPr>
        <w:tc>
          <w:tcPr>
            <w:tcW w:w="9576" w:type="dxa"/>
            <w:gridSpan w:val="2"/>
            <w:shd w:val="clear" w:color="auto" w:fill="D9D9D9" w:themeFill="background1" w:themeFillShade="D9"/>
          </w:tcPr>
          <w:p w:rsidR="00806FEC" w:rsidRPr="00077B63" w:rsidRDefault="00806FEC" w:rsidP="00176415">
            <w:pPr>
              <w:rPr>
                <w:rFonts w:asciiTheme="minorHAnsi" w:hAnsiTheme="minorHAnsi" w:cstheme="minorHAnsi"/>
                <w:b/>
                <w:sz w:val="20"/>
                <w:szCs w:val="20"/>
              </w:rPr>
            </w:pPr>
            <w:r w:rsidRPr="00077B63">
              <w:rPr>
                <w:rFonts w:asciiTheme="minorHAnsi" w:hAnsiTheme="minorHAnsi" w:cstheme="minorHAnsi"/>
                <w:b/>
                <w:sz w:val="20"/>
                <w:szCs w:val="20"/>
              </w:rPr>
              <w:t>Measure #2: RF-96857</w:t>
            </w:r>
          </w:p>
        </w:tc>
      </w:tr>
      <w:tr w:rsidR="00077B63" w:rsidRPr="00077B63" w:rsidTr="00176415">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06FEC" w:rsidRPr="00077B63" w:rsidRDefault="00806FEC" w:rsidP="00176415">
            <w:pPr>
              <w:pStyle w:val="Reminders"/>
              <w:tabs>
                <w:tab w:val="num" w:pos="360"/>
              </w:tabs>
              <w:spacing w:before="0" w:after="0"/>
              <w:rPr>
                <w:rFonts w:asciiTheme="minorHAnsi" w:hAnsiTheme="minorHAnsi" w:cstheme="minorHAnsi"/>
                <w:i w:val="0"/>
                <w:color w:val="auto"/>
                <w:sz w:val="20"/>
                <w:szCs w:val="20"/>
              </w:rPr>
            </w:pPr>
            <w:r w:rsidRPr="00077B63">
              <w:rPr>
                <w:rFonts w:asciiTheme="minorHAnsi" w:hAnsiTheme="minorHAnsi" w:cstheme="minorHAnsi"/>
                <w:i w:val="0"/>
                <w:color w:val="auto"/>
                <w:sz w:val="20"/>
                <w:szCs w:val="20"/>
              </w:rPr>
              <w:t>Measure</w:t>
            </w:r>
          </w:p>
        </w:tc>
        <w:tc>
          <w:tcPr>
            <w:tcW w:w="5778" w:type="dxa"/>
            <w:shd w:val="clear" w:color="auto" w:fill="F2F2F2" w:themeFill="background1" w:themeFillShade="F2"/>
          </w:tcPr>
          <w:p w:rsidR="00806FEC" w:rsidRPr="00077B63" w:rsidRDefault="00806FEC" w:rsidP="00176415">
            <w:pPr>
              <w:rPr>
                <w:rFonts w:asciiTheme="minorHAnsi" w:hAnsiTheme="minorHAnsi" w:cstheme="minorHAnsi"/>
                <w:sz w:val="20"/>
                <w:szCs w:val="20"/>
              </w:rPr>
            </w:pPr>
            <w:r w:rsidRPr="00077B63">
              <w:rPr>
                <w:rFonts w:asciiTheme="minorHAnsi" w:hAnsiTheme="minorHAnsi" w:cstheme="minorHAnsi"/>
                <w:sz w:val="20"/>
                <w:szCs w:val="20"/>
              </w:rPr>
              <w:t>Low Temperature Open Vertical Night Cover</w:t>
            </w:r>
          </w:p>
        </w:tc>
      </w:tr>
      <w:tr w:rsidR="00077B63" w:rsidRPr="00077B63" w:rsidTr="00176415">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06FEC" w:rsidRPr="00077B63" w:rsidRDefault="00806FEC" w:rsidP="00176415">
            <w:pPr>
              <w:pStyle w:val="Reminders"/>
              <w:tabs>
                <w:tab w:val="num" w:pos="360"/>
              </w:tabs>
              <w:spacing w:before="0" w:after="0"/>
              <w:rPr>
                <w:rFonts w:asciiTheme="minorHAnsi" w:hAnsiTheme="minorHAnsi" w:cstheme="minorHAnsi"/>
                <w:i w:val="0"/>
                <w:color w:val="auto"/>
                <w:sz w:val="20"/>
                <w:szCs w:val="20"/>
              </w:rPr>
            </w:pPr>
            <w:r w:rsidRPr="00077B63">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rsidR="00806FEC" w:rsidRPr="00077B63" w:rsidRDefault="002312E3" w:rsidP="00176415">
            <w:pPr>
              <w:rPr>
                <w:rFonts w:asciiTheme="minorHAnsi" w:hAnsiTheme="minorHAnsi" w:cstheme="minorHAnsi"/>
                <w:i/>
                <w:sz w:val="20"/>
                <w:szCs w:val="20"/>
              </w:rPr>
            </w:pPr>
            <w:r w:rsidRPr="00077B63">
              <w:rPr>
                <w:rFonts w:asciiTheme="minorHAnsi" w:hAnsiTheme="minorHAnsi" w:cstheme="minorHAnsi"/>
                <w:sz w:val="20"/>
                <w:szCs w:val="20"/>
              </w:rPr>
              <w:t>Low Temperature Open Vertical Refrigerated Display Case Without a Night Cover</w:t>
            </w:r>
          </w:p>
        </w:tc>
      </w:tr>
      <w:tr w:rsidR="00077B63" w:rsidRPr="00077B63" w:rsidTr="00176415">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06FEC" w:rsidRPr="00077B63" w:rsidRDefault="00806FEC" w:rsidP="00176415">
            <w:pPr>
              <w:pStyle w:val="Reminders"/>
              <w:tabs>
                <w:tab w:val="num" w:pos="360"/>
              </w:tabs>
              <w:spacing w:before="0" w:after="0"/>
              <w:rPr>
                <w:rFonts w:asciiTheme="minorHAnsi" w:hAnsiTheme="minorHAnsi" w:cstheme="minorHAnsi"/>
                <w:i w:val="0"/>
                <w:color w:val="auto"/>
                <w:sz w:val="20"/>
                <w:szCs w:val="20"/>
              </w:rPr>
            </w:pPr>
            <w:r w:rsidRPr="00077B63">
              <w:rPr>
                <w:rFonts w:asciiTheme="minorHAnsi" w:hAnsiTheme="minorHAnsi" w:cstheme="minorHAnsi"/>
                <w:i w:val="0"/>
                <w:color w:val="auto"/>
                <w:sz w:val="20"/>
                <w:szCs w:val="20"/>
              </w:rPr>
              <w:t>Code/Standard</w:t>
            </w:r>
          </w:p>
        </w:tc>
        <w:tc>
          <w:tcPr>
            <w:tcW w:w="5778" w:type="dxa"/>
            <w:shd w:val="clear" w:color="auto" w:fill="F2F2F2" w:themeFill="background1" w:themeFillShade="F2"/>
          </w:tcPr>
          <w:p w:rsidR="00806FEC" w:rsidRPr="00077B63" w:rsidRDefault="000D688E" w:rsidP="00176415">
            <w:pPr>
              <w:rPr>
                <w:rFonts w:asciiTheme="minorHAnsi" w:hAnsiTheme="minorHAnsi" w:cstheme="minorHAnsi"/>
                <w:sz w:val="20"/>
                <w:szCs w:val="20"/>
              </w:rPr>
            </w:pPr>
            <w:r w:rsidRPr="00077B63">
              <w:rPr>
                <w:rFonts w:asciiTheme="minorHAnsi" w:hAnsiTheme="minorHAnsi" w:cstheme="minorHAnsi"/>
                <w:sz w:val="20"/>
                <w:szCs w:val="20"/>
              </w:rPr>
              <w:t>N/A</w:t>
            </w:r>
          </w:p>
        </w:tc>
      </w:tr>
      <w:tr w:rsidR="00077B63" w:rsidRPr="00077B63" w:rsidTr="00176415">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06FEC" w:rsidRPr="00077B63" w:rsidRDefault="00806FEC" w:rsidP="00176415">
            <w:pPr>
              <w:pStyle w:val="Reminders"/>
              <w:tabs>
                <w:tab w:val="num" w:pos="360"/>
              </w:tabs>
              <w:spacing w:before="0" w:after="0"/>
              <w:rPr>
                <w:rFonts w:asciiTheme="minorHAnsi" w:hAnsiTheme="minorHAnsi" w:cstheme="minorHAnsi"/>
                <w:i w:val="0"/>
                <w:color w:val="auto"/>
                <w:sz w:val="20"/>
                <w:szCs w:val="20"/>
              </w:rPr>
            </w:pPr>
            <w:r w:rsidRPr="00077B63">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rsidR="00806FEC" w:rsidRPr="00077B63" w:rsidRDefault="006B2D4A" w:rsidP="00176415">
            <w:pPr>
              <w:rPr>
                <w:rFonts w:asciiTheme="minorHAnsi" w:hAnsiTheme="minorHAnsi" w:cstheme="minorHAnsi"/>
                <w:i/>
                <w:sz w:val="20"/>
                <w:szCs w:val="20"/>
              </w:rPr>
            </w:pPr>
            <w:r w:rsidRPr="00077B63">
              <w:rPr>
                <w:rFonts w:asciiTheme="minorHAnsi" w:hAnsiTheme="minorHAnsi" w:cstheme="minorHAnsi"/>
                <w:sz w:val="20"/>
                <w:szCs w:val="20"/>
              </w:rPr>
              <w:t>Without a Night Cover</w:t>
            </w:r>
          </w:p>
        </w:tc>
      </w:tr>
      <w:tr w:rsidR="00077B63" w:rsidRPr="00077B63" w:rsidTr="00176415">
        <w:trPr>
          <w:cnfStyle w:val="000000100000" w:firstRow="0" w:lastRow="0" w:firstColumn="0" w:lastColumn="0" w:oddVBand="0" w:evenVBand="0" w:oddHBand="1" w:evenHBand="0" w:firstRowFirstColumn="0" w:firstRowLastColumn="0" w:lastRowFirstColumn="0" w:lastRowLastColumn="0"/>
        </w:trPr>
        <w:tc>
          <w:tcPr>
            <w:tcW w:w="9576" w:type="dxa"/>
            <w:gridSpan w:val="2"/>
            <w:shd w:val="clear" w:color="auto" w:fill="D9D9D9" w:themeFill="background1" w:themeFillShade="D9"/>
          </w:tcPr>
          <w:p w:rsidR="00806FEC" w:rsidRPr="00077B63" w:rsidRDefault="00806FEC" w:rsidP="00176415">
            <w:pPr>
              <w:rPr>
                <w:rFonts w:asciiTheme="minorHAnsi" w:hAnsiTheme="minorHAnsi" w:cstheme="minorHAnsi"/>
                <w:b/>
                <w:sz w:val="20"/>
                <w:szCs w:val="20"/>
              </w:rPr>
            </w:pPr>
            <w:r w:rsidRPr="00077B63">
              <w:rPr>
                <w:rFonts w:asciiTheme="minorHAnsi" w:hAnsiTheme="minorHAnsi" w:cstheme="minorHAnsi"/>
                <w:b/>
                <w:sz w:val="20"/>
                <w:szCs w:val="20"/>
              </w:rPr>
              <w:t>Measure #3: RF-25748</w:t>
            </w:r>
          </w:p>
        </w:tc>
      </w:tr>
      <w:tr w:rsidR="00077B63" w:rsidRPr="00077B63" w:rsidTr="00176415">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06FEC" w:rsidRPr="00077B63" w:rsidRDefault="00806FEC" w:rsidP="00176415">
            <w:pPr>
              <w:pStyle w:val="Reminders"/>
              <w:tabs>
                <w:tab w:val="num" w:pos="360"/>
              </w:tabs>
              <w:spacing w:before="0" w:after="0"/>
              <w:rPr>
                <w:rFonts w:asciiTheme="minorHAnsi" w:hAnsiTheme="minorHAnsi" w:cstheme="minorHAnsi"/>
                <w:i w:val="0"/>
                <w:color w:val="auto"/>
                <w:sz w:val="20"/>
                <w:szCs w:val="20"/>
              </w:rPr>
            </w:pPr>
            <w:r w:rsidRPr="00077B63">
              <w:rPr>
                <w:rFonts w:asciiTheme="minorHAnsi" w:hAnsiTheme="minorHAnsi" w:cstheme="minorHAnsi"/>
                <w:i w:val="0"/>
                <w:color w:val="auto"/>
                <w:sz w:val="20"/>
                <w:szCs w:val="20"/>
              </w:rPr>
              <w:t>Measure</w:t>
            </w:r>
          </w:p>
        </w:tc>
        <w:tc>
          <w:tcPr>
            <w:tcW w:w="5778" w:type="dxa"/>
            <w:shd w:val="clear" w:color="auto" w:fill="F2F2F2" w:themeFill="background1" w:themeFillShade="F2"/>
          </w:tcPr>
          <w:p w:rsidR="00806FEC" w:rsidRPr="00077B63" w:rsidRDefault="00806FEC" w:rsidP="00176415">
            <w:pPr>
              <w:rPr>
                <w:rFonts w:asciiTheme="minorHAnsi" w:hAnsiTheme="minorHAnsi" w:cstheme="minorHAnsi"/>
                <w:sz w:val="20"/>
                <w:szCs w:val="20"/>
              </w:rPr>
            </w:pPr>
            <w:r w:rsidRPr="00077B63">
              <w:rPr>
                <w:rFonts w:asciiTheme="minorHAnsi" w:hAnsiTheme="minorHAnsi" w:cstheme="minorHAnsi"/>
                <w:sz w:val="20"/>
                <w:szCs w:val="20"/>
              </w:rPr>
              <w:t>Medium Temperature Open Vertical Night Cover</w:t>
            </w:r>
          </w:p>
        </w:tc>
      </w:tr>
      <w:tr w:rsidR="00077B63" w:rsidRPr="00077B63" w:rsidTr="00176415">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06FEC" w:rsidRPr="00077B63" w:rsidRDefault="00806FEC" w:rsidP="00176415">
            <w:pPr>
              <w:pStyle w:val="Reminders"/>
              <w:tabs>
                <w:tab w:val="num" w:pos="360"/>
              </w:tabs>
              <w:spacing w:before="0" w:after="0"/>
              <w:rPr>
                <w:rFonts w:asciiTheme="minorHAnsi" w:hAnsiTheme="minorHAnsi" w:cstheme="minorHAnsi"/>
                <w:i w:val="0"/>
                <w:color w:val="auto"/>
                <w:sz w:val="20"/>
                <w:szCs w:val="20"/>
              </w:rPr>
            </w:pPr>
            <w:r w:rsidRPr="00077B63">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rsidR="00806FEC" w:rsidRPr="00077B63" w:rsidRDefault="002312E3" w:rsidP="002312E3">
            <w:pPr>
              <w:rPr>
                <w:rFonts w:asciiTheme="minorHAnsi" w:hAnsiTheme="minorHAnsi" w:cstheme="minorHAnsi"/>
                <w:i/>
                <w:sz w:val="20"/>
                <w:szCs w:val="20"/>
              </w:rPr>
            </w:pPr>
            <w:r w:rsidRPr="00077B63">
              <w:rPr>
                <w:rFonts w:asciiTheme="minorHAnsi" w:hAnsiTheme="minorHAnsi" w:cstheme="minorHAnsi"/>
                <w:sz w:val="20"/>
                <w:szCs w:val="20"/>
              </w:rPr>
              <w:t>Medium Temperature Open Vertical Refrigerated Display Case Without a Night Cover</w:t>
            </w:r>
          </w:p>
        </w:tc>
      </w:tr>
      <w:tr w:rsidR="00077B63" w:rsidRPr="00077B63" w:rsidTr="00176415">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06FEC" w:rsidRPr="00077B63" w:rsidRDefault="00806FEC" w:rsidP="00176415">
            <w:pPr>
              <w:pStyle w:val="Reminders"/>
              <w:tabs>
                <w:tab w:val="num" w:pos="360"/>
              </w:tabs>
              <w:spacing w:before="0" w:after="0"/>
              <w:rPr>
                <w:rFonts w:asciiTheme="minorHAnsi" w:hAnsiTheme="minorHAnsi" w:cstheme="minorHAnsi"/>
                <w:i w:val="0"/>
                <w:color w:val="auto"/>
                <w:sz w:val="20"/>
                <w:szCs w:val="20"/>
              </w:rPr>
            </w:pPr>
            <w:r w:rsidRPr="00077B63">
              <w:rPr>
                <w:rFonts w:asciiTheme="minorHAnsi" w:hAnsiTheme="minorHAnsi" w:cstheme="minorHAnsi"/>
                <w:i w:val="0"/>
                <w:color w:val="auto"/>
                <w:sz w:val="20"/>
                <w:szCs w:val="20"/>
              </w:rPr>
              <w:t>Code/Standard</w:t>
            </w:r>
          </w:p>
        </w:tc>
        <w:tc>
          <w:tcPr>
            <w:tcW w:w="5778" w:type="dxa"/>
            <w:shd w:val="clear" w:color="auto" w:fill="F2F2F2" w:themeFill="background1" w:themeFillShade="F2"/>
          </w:tcPr>
          <w:p w:rsidR="00806FEC" w:rsidRPr="00077B63" w:rsidRDefault="000D688E" w:rsidP="000D688E">
            <w:pPr>
              <w:rPr>
                <w:rFonts w:asciiTheme="minorHAnsi" w:hAnsiTheme="minorHAnsi" w:cstheme="minorHAnsi"/>
                <w:sz w:val="20"/>
                <w:szCs w:val="20"/>
              </w:rPr>
            </w:pPr>
            <w:r w:rsidRPr="00077B63">
              <w:rPr>
                <w:rFonts w:asciiTheme="minorHAnsi" w:hAnsiTheme="minorHAnsi" w:cstheme="minorHAnsi"/>
                <w:sz w:val="20"/>
                <w:szCs w:val="20"/>
              </w:rPr>
              <w:t>N/A</w:t>
            </w:r>
          </w:p>
        </w:tc>
      </w:tr>
      <w:tr w:rsidR="00077B63" w:rsidRPr="00077B63" w:rsidTr="00176415">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06FEC" w:rsidRPr="00077B63" w:rsidRDefault="00806FEC" w:rsidP="00176415">
            <w:pPr>
              <w:pStyle w:val="Reminders"/>
              <w:tabs>
                <w:tab w:val="num" w:pos="360"/>
              </w:tabs>
              <w:spacing w:before="0" w:after="0"/>
              <w:rPr>
                <w:rFonts w:asciiTheme="minorHAnsi" w:hAnsiTheme="minorHAnsi" w:cstheme="minorHAnsi"/>
                <w:i w:val="0"/>
                <w:color w:val="auto"/>
                <w:sz w:val="20"/>
                <w:szCs w:val="20"/>
              </w:rPr>
            </w:pPr>
            <w:r w:rsidRPr="00077B63">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rsidR="00806FEC" w:rsidRPr="00077B63" w:rsidRDefault="006B2D4A" w:rsidP="00176415">
            <w:pPr>
              <w:rPr>
                <w:rFonts w:asciiTheme="minorHAnsi" w:hAnsiTheme="minorHAnsi" w:cstheme="minorHAnsi"/>
                <w:i/>
                <w:sz w:val="20"/>
                <w:szCs w:val="20"/>
              </w:rPr>
            </w:pPr>
            <w:r w:rsidRPr="00077B63">
              <w:rPr>
                <w:rFonts w:asciiTheme="minorHAnsi" w:hAnsiTheme="minorHAnsi" w:cstheme="minorHAnsi"/>
                <w:sz w:val="20"/>
                <w:szCs w:val="20"/>
              </w:rPr>
              <w:t>Without a Night Cover</w:t>
            </w:r>
          </w:p>
        </w:tc>
      </w:tr>
    </w:tbl>
    <w:p w:rsidR="00697868" w:rsidRPr="00077B63" w:rsidRDefault="00697868" w:rsidP="00697868">
      <w:pPr>
        <w:pStyle w:val="Reminders"/>
        <w:rPr>
          <w:rFonts w:asciiTheme="minorHAnsi" w:hAnsiTheme="minorHAnsi"/>
          <w:i w:val="0"/>
          <w:color w:val="auto"/>
          <w:szCs w:val="22"/>
        </w:rPr>
      </w:pPr>
    </w:p>
    <w:p w:rsidR="003E0553" w:rsidRPr="00077B63" w:rsidRDefault="003E0553" w:rsidP="003E0553">
      <w:pPr>
        <w:pStyle w:val="Caption"/>
        <w:jc w:val="center"/>
        <w:rPr>
          <w:rFonts w:asciiTheme="minorHAnsi" w:hAnsiTheme="minorHAnsi" w:cstheme="minorHAnsi"/>
          <w:sz w:val="22"/>
          <w:szCs w:val="22"/>
        </w:rPr>
      </w:pPr>
      <w:r w:rsidRPr="00077B63">
        <w:rPr>
          <w:rFonts w:asciiTheme="minorHAnsi" w:hAnsiTheme="minorHAnsi" w:cstheme="minorHAnsi"/>
          <w:sz w:val="22"/>
          <w:szCs w:val="22"/>
        </w:rPr>
        <w:t>Table 2 Measures and Codes</w:t>
      </w:r>
    </w:p>
    <w:tbl>
      <w:tblPr>
        <w:tblStyle w:val="TableContemporary"/>
        <w:tblW w:w="0" w:type="auto"/>
        <w:tblLook w:val="04A0" w:firstRow="1" w:lastRow="0" w:firstColumn="1" w:lastColumn="0" w:noHBand="0" w:noVBand="1"/>
      </w:tblPr>
      <w:tblGrid>
        <w:gridCol w:w="1458"/>
        <w:gridCol w:w="1080"/>
        <w:gridCol w:w="1710"/>
        <w:gridCol w:w="1727"/>
        <w:gridCol w:w="3601"/>
      </w:tblGrid>
      <w:tr w:rsidR="00077B63" w:rsidRPr="00077B63" w:rsidTr="007024DA">
        <w:trPr>
          <w:cnfStyle w:val="100000000000" w:firstRow="1" w:lastRow="0" w:firstColumn="0" w:lastColumn="0" w:oddVBand="0" w:evenVBand="0" w:oddHBand="0" w:evenHBand="0" w:firstRowFirstColumn="0" w:firstRowLastColumn="0" w:lastRowFirstColumn="0" w:lastRowLastColumn="0"/>
        </w:trPr>
        <w:tc>
          <w:tcPr>
            <w:tcW w:w="5975" w:type="dxa"/>
            <w:gridSpan w:val="4"/>
          </w:tcPr>
          <w:p w:rsidR="003E0553" w:rsidRPr="00077B63" w:rsidRDefault="003E0553" w:rsidP="007024DA">
            <w:pPr>
              <w:rPr>
                <w:rFonts w:asciiTheme="minorHAnsi" w:hAnsiTheme="minorHAnsi" w:cstheme="minorHAnsi"/>
                <w:sz w:val="20"/>
                <w:szCs w:val="20"/>
              </w:rPr>
            </w:pPr>
            <w:r w:rsidRPr="00077B63">
              <w:rPr>
                <w:rFonts w:asciiTheme="minorHAnsi" w:hAnsiTheme="minorHAnsi" w:cstheme="minorHAnsi"/>
                <w:sz w:val="20"/>
                <w:szCs w:val="20"/>
              </w:rPr>
              <w:t>Measure Codes</w:t>
            </w:r>
          </w:p>
        </w:tc>
        <w:tc>
          <w:tcPr>
            <w:tcW w:w="3601" w:type="dxa"/>
            <w:vMerge w:val="restart"/>
          </w:tcPr>
          <w:p w:rsidR="003E0553" w:rsidRPr="00077B63" w:rsidRDefault="003E0553" w:rsidP="007024DA">
            <w:pPr>
              <w:rPr>
                <w:rFonts w:asciiTheme="minorHAnsi" w:hAnsiTheme="minorHAnsi" w:cstheme="minorHAnsi"/>
                <w:sz w:val="20"/>
                <w:szCs w:val="20"/>
              </w:rPr>
            </w:pPr>
            <w:r w:rsidRPr="00077B63">
              <w:rPr>
                <w:rFonts w:asciiTheme="minorHAnsi" w:hAnsiTheme="minorHAnsi" w:cstheme="minorHAnsi"/>
                <w:sz w:val="20"/>
                <w:szCs w:val="20"/>
              </w:rPr>
              <w:t>Measure Name</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Pr>
        <w:tc>
          <w:tcPr>
            <w:tcW w:w="1458" w:type="dxa"/>
          </w:tcPr>
          <w:p w:rsidR="003E0553" w:rsidRPr="00077B63" w:rsidRDefault="003E0553" w:rsidP="007024DA">
            <w:pPr>
              <w:jc w:val="center"/>
              <w:rPr>
                <w:rFonts w:asciiTheme="minorHAnsi" w:hAnsiTheme="minorHAnsi" w:cstheme="minorHAnsi"/>
                <w:sz w:val="20"/>
                <w:szCs w:val="20"/>
              </w:rPr>
            </w:pPr>
            <w:r w:rsidRPr="00077B63">
              <w:rPr>
                <w:rFonts w:asciiTheme="minorHAnsi" w:hAnsiTheme="minorHAnsi" w:cstheme="minorHAnsi"/>
                <w:sz w:val="20"/>
                <w:szCs w:val="20"/>
              </w:rPr>
              <w:t>SCG</w:t>
            </w:r>
          </w:p>
        </w:tc>
        <w:tc>
          <w:tcPr>
            <w:tcW w:w="1080" w:type="dxa"/>
          </w:tcPr>
          <w:p w:rsidR="003E0553" w:rsidRPr="00077B63" w:rsidRDefault="003E0553" w:rsidP="007024DA">
            <w:pPr>
              <w:jc w:val="center"/>
              <w:rPr>
                <w:rFonts w:asciiTheme="minorHAnsi" w:hAnsiTheme="minorHAnsi" w:cstheme="minorHAnsi"/>
                <w:sz w:val="20"/>
                <w:szCs w:val="20"/>
              </w:rPr>
            </w:pPr>
            <w:r w:rsidRPr="00077B63">
              <w:rPr>
                <w:rFonts w:asciiTheme="minorHAnsi" w:hAnsiTheme="minorHAnsi" w:cstheme="minorHAnsi"/>
                <w:sz w:val="20"/>
                <w:szCs w:val="20"/>
              </w:rPr>
              <w:t>SDG&amp;E</w:t>
            </w:r>
          </w:p>
        </w:tc>
        <w:tc>
          <w:tcPr>
            <w:tcW w:w="1710" w:type="dxa"/>
          </w:tcPr>
          <w:p w:rsidR="003E0553" w:rsidRPr="00077B63" w:rsidRDefault="003E0553" w:rsidP="007024DA">
            <w:pPr>
              <w:jc w:val="center"/>
              <w:rPr>
                <w:rFonts w:asciiTheme="minorHAnsi" w:hAnsiTheme="minorHAnsi" w:cstheme="minorHAnsi"/>
                <w:sz w:val="20"/>
                <w:szCs w:val="20"/>
              </w:rPr>
            </w:pPr>
            <w:r w:rsidRPr="00077B63">
              <w:rPr>
                <w:rFonts w:asciiTheme="minorHAnsi" w:hAnsiTheme="minorHAnsi" w:cstheme="minorHAnsi"/>
                <w:sz w:val="20"/>
                <w:szCs w:val="20"/>
              </w:rPr>
              <w:t>SCE</w:t>
            </w:r>
          </w:p>
        </w:tc>
        <w:tc>
          <w:tcPr>
            <w:tcW w:w="1727" w:type="dxa"/>
          </w:tcPr>
          <w:p w:rsidR="003E0553" w:rsidRPr="00077B63" w:rsidRDefault="003E0553" w:rsidP="007024DA">
            <w:pPr>
              <w:jc w:val="center"/>
              <w:rPr>
                <w:rFonts w:asciiTheme="minorHAnsi" w:hAnsiTheme="minorHAnsi" w:cstheme="minorHAnsi"/>
                <w:sz w:val="20"/>
                <w:szCs w:val="20"/>
              </w:rPr>
            </w:pPr>
            <w:r w:rsidRPr="00077B63">
              <w:rPr>
                <w:rFonts w:asciiTheme="minorHAnsi" w:hAnsiTheme="minorHAnsi" w:cstheme="minorHAnsi"/>
                <w:sz w:val="20"/>
                <w:szCs w:val="20"/>
              </w:rPr>
              <w:t>PG&amp;E</w:t>
            </w:r>
          </w:p>
        </w:tc>
        <w:tc>
          <w:tcPr>
            <w:tcW w:w="3601" w:type="dxa"/>
            <w:vMerge/>
          </w:tcPr>
          <w:p w:rsidR="003E0553" w:rsidRPr="00077B63" w:rsidRDefault="003E0553" w:rsidP="007024DA">
            <w:pPr>
              <w:rPr>
                <w:rFonts w:asciiTheme="minorHAnsi" w:hAnsiTheme="minorHAnsi" w:cstheme="minorHAnsi"/>
                <w:b/>
                <w:sz w:val="20"/>
                <w:szCs w:val="20"/>
              </w:rPr>
            </w:pPr>
          </w:p>
        </w:tc>
      </w:tr>
      <w:tr w:rsidR="00077B63" w:rsidRPr="00077B63" w:rsidTr="007024DA">
        <w:trPr>
          <w:cnfStyle w:val="000000010000" w:firstRow="0" w:lastRow="0" w:firstColumn="0" w:lastColumn="0" w:oddVBand="0" w:evenVBand="0" w:oddHBand="0" w:evenHBand="1" w:firstRowFirstColumn="0" w:firstRowLastColumn="0" w:lastRowFirstColumn="0" w:lastRowLastColumn="0"/>
        </w:trPr>
        <w:tc>
          <w:tcPr>
            <w:tcW w:w="1458" w:type="dxa"/>
            <w:shd w:val="clear" w:color="auto" w:fill="F2F2F2" w:themeFill="background1" w:themeFillShade="F2"/>
          </w:tcPr>
          <w:p w:rsidR="003E0553" w:rsidRPr="00077B63" w:rsidRDefault="003E0553" w:rsidP="007024DA">
            <w:pPr>
              <w:rPr>
                <w:rFonts w:asciiTheme="minorHAnsi" w:hAnsiTheme="minorHAnsi" w:cstheme="minorHAnsi"/>
                <w:b/>
                <w:sz w:val="22"/>
                <w:szCs w:val="22"/>
              </w:rPr>
            </w:pPr>
          </w:p>
        </w:tc>
        <w:tc>
          <w:tcPr>
            <w:tcW w:w="1080" w:type="dxa"/>
            <w:shd w:val="clear" w:color="auto" w:fill="F2F2F2" w:themeFill="background1" w:themeFillShade="F2"/>
          </w:tcPr>
          <w:p w:rsidR="003E0553" w:rsidRPr="00077B63" w:rsidRDefault="003E0553" w:rsidP="007024DA">
            <w:pPr>
              <w:rPr>
                <w:rFonts w:asciiTheme="minorHAnsi" w:hAnsiTheme="minorHAnsi" w:cstheme="minorHAnsi"/>
                <w:b/>
                <w:sz w:val="22"/>
                <w:szCs w:val="22"/>
              </w:rPr>
            </w:pPr>
          </w:p>
        </w:tc>
        <w:tc>
          <w:tcPr>
            <w:tcW w:w="1710" w:type="dxa"/>
            <w:shd w:val="clear" w:color="auto" w:fill="F2F2F2" w:themeFill="background1" w:themeFillShade="F2"/>
            <w:vAlign w:val="center"/>
          </w:tcPr>
          <w:p w:rsidR="003E0553" w:rsidRPr="00077B63" w:rsidRDefault="003E0553" w:rsidP="007024DA">
            <w:pPr>
              <w:jc w:val="center"/>
              <w:rPr>
                <w:rFonts w:asciiTheme="minorHAnsi" w:hAnsiTheme="minorHAnsi" w:cstheme="minorHAnsi"/>
                <w:sz w:val="20"/>
              </w:rPr>
            </w:pPr>
            <w:r w:rsidRPr="00077B63">
              <w:rPr>
                <w:rFonts w:asciiTheme="minorHAnsi" w:hAnsiTheme="minorHAnsi" w:cstheme="minorHAnsi"/>
                <w:sz w:val="20"/>
                <w:szCs w:val="20"/>
              </w:rPr>
              <w:t>RF-96857</w:t>
            </w:r>
          </w:p>
        </w:tc>
        <w:tc>
          <w:tcPr>
            <w:tcW w:w="1727" w:type="dxa"/>
            <w:shd w:val="clear" w:color="auto" w:fill="F2F2F2" w:themeFill="background1" w:themeFillShade="F2"/>
            <w:vAlign w:val="center"/>
          </w:tcPr>
          <w:p w:rsidR="003E0553" w:rsidRPr="00077B63" w:rsidRDefault="003E0553" w:rsidP="007024DA">
            <w:pPr>
              <w:jc w:val="center"/>
              <w:rPr>
                <w:rFonts w:ascii="Calibri" w:hAnsi="Calibri" w:cs="Calibri"/>
                <w:sz w:val="20"/>
                <w:szCs w:val="22"/>
              </w:rPr>
            </w:pPr>
            <w:r w:rsidRPr="00077B63">
              <w:rPr>
                <w:rFonts w:ascii="Calibri" w:hAnsi="Calibri" w:cs="Calibri"/>
                <w:sz w:val="20"/>
                <w:szCs w:val="22"/>
              </w:rPr>
              <w:t>HA66</w:t>
            </w:r>
          </w:p>
        </w:tc>
        <w:tc>
          <w:tcPr>
            <w:tcW w:w="3601" w:type="dxa"/>
            <w:shd w:val="clear" w:color="auto" w:fill="F2F2F2" w:themeFill="background1" w:themeFillShade="F2"/>
            <w:vAlign w:val="center"/>
          </w:tcPr>
          <w:p w:rsidR="003E0553" w:rsidRPr="00077B63" w:rsidRDefault="003E0553" w:rsidP="007024DA">
            <w:pPr>
              <w:rPr>
                <w:rFonts w:asciiTheme="minorHAnsi" w:hAnsiTheme="minorHAnsi" w:cstheme="minorHAnsi"/>
                <w:sz w:val="20"/>
                <w:szCs w:val="20"/>
              </w:rPr>
            </w:pPr>
            <w:r w:rsidRPr="00077B63">
              <w:rPr>
                <w:rFonts w:asciiTheme="minorHAnsi" w:hAnsiTheme="minorHAnsi" w:cstheme="minorHAnsi"/>
                <w:sz w:val="20"/>
                <w:szCs w:val="20"/>
              </w:rPr>
              <w:t>Low Temperature Open Vertical Night Cover</w:t>
            </w:r>
          </w:p>
        </w:tc>
      </w:tr>
    </w:tbl>
    <w:p w:rsidR="003E0553" w:rsidRPr="00077B63" w:rsidRDefault="003E0553" w:rsidP="0060445A">
      <w:pPr>
        <w:rPr>
          <w:rFonts w:asciiTheme="minorHAnsi" w:hAnsiTheme="minorHAnsi"/>
        </w:rPr>
      </w:pPr>
    </w:p>
    <w:p w:rsidR="003E0553" w:rsidRPr="00077B63" w:rsidRDefault="003E0553" w:rsidP="0060445A">
      <w:pPr>
        <w:rPr>
          <w:rFonts w:asciiTheme="minorHAnsi" w:hAnsiTheme="minorHAnsi"/>
        </w:rPr>
      </w:pPr>
    </w:p>
    <w:p w:rsidR="0060445A" w:rsidRPr="00077B63" w:rsidRDefault="0060445A" w:rsidP="0060445A">
      <w:pPr>
        <w:rPr>
          <w:rFonts w:asciiTheme="minorHAnsi" w:hAnsiTheme="minorHAnsi"/>
        </w:rPr>
      </w:pPr>
      <w:r w:rsidRPr="00077B63">
        <w:rPr>
          <w:rFonts w:asciiTheme="minorHAnsi" w:hAnsiTheme="minorHAnsi"/>
        </w:rPr>
        <w:t>Th</w:t>
      </w:r>
      <w:r w:rsidR="003E0553" w:rsidRPr="00077B63">
        <w:rPr>
          <w:rFonts w:asciiTheme="minorHAnsi" w:hAnsiTheme="minorHAnsi"/>
        </w:rPr>
        <w:t xml:space="preserve">ese </w:t>
      </w:r>
      <w:r w:rsidRPr="00077B63">
        <w:rPr>
          <w:rFonts w:asciiTheme="minorHAnsi" w:hAnsiTheme="minorHAnsi"/>
        </w:rPr>
        <w:t>measure</w:t>
      </w:r>
      <w:r w:rsidR="003E0553" w:rsidRPr="00077B63">
        <w:rPr>
          <w:rFonts w:asciiTheme="minorHAnsi" w:hAnsiTheme="minorHAnsi"/>
        </w:rPr>
        <w:t>s apply</w:t>
      </w:r>
      <w:r w:rsidRPr="00077B63">
        <w:rPr>
          <w:rFonts w:asciiTheme="minorHAnsi" w:hAnsiTheme="minorHAnsi"/>
        </w:rPr>
        <w:t xml:space="preserve"> to non-resid</w:t>
      </w:r>
      <w:r w:rsidR="00B54070" w:rsidRPr="00077B63">
        <w:rPr>
          <w:rFonts w:asciiTheme="minorHAnsi" w:hAnsiTheme="minorHAnsi"/>
        </w:rPr>
        <w:t>ential buildings that utilize a</w:t>
      </w:r>
      <w:r w:rsidRPr="00077B63">
        <w:rPr>
          <w:rFonts w:asciiTheme="minorHAnsi" w:hAnsiTheme="minorHAnsi"/>
        </w:rPr>
        <w:t xml:space="preserve"> </w:t>
      </w:r>
      <w:r w:rsidR="00B54070" w:rsidRPr="00077B63">
        <w:rPr>
          <w:rFonts w:asciiTheme="minorHAnsi" w:hAnsiTheme="minorHAnsi"/>
        </w:rPr>
        <w:t xml:space="preserve">low temperature open vertical (or multi-deck) and horizontal (or coffin type), and medium temperature open vertical display case </w:t>
      </w:r>
      <w:r w:rsidRPr="00077B63">
        <w:rPr>
          <w:rFonts w:asciiTheme="minorHAnsi" w:hAnsiTheme="minorHAnsi"/>
        </w:rPr>
        <w:t xml:space="preserve">for food products. The space where display cases are located should have space cooling and heating. The night covers should be applied for a minimum of six hours per day. This </w:t>
      </w:r>
      <w:r w:rsidRPr="00077B63">
        <w:rPr>
          <w:rFonts w:asciiTheme="minorHAnsi" w:hAnsiTheme="minorHAnsi"/>
        </w:rPr>
        <w:lastRenderedPageBreak/>
        <w:t>measure should be implemented with a film type cover with small perforated holes to decrease moister build-up.</w:t>
      </w:r>
    </w:p>
    <w:p w:rsidR="0060445A" w:rsidRPr="00077B63" w:rsidRDefault="0060445A" w:rsidP="0060445A">
      <w:pPr>
        <w:rPr>
          <w:rFonts w:asciiTheme="minorHAnsi" w:hAnsiTheme="minorHAnsi"/>
        </w:rPr>
      </w:pPr>
    </w:p>
    <w:p w:rsidR="0060445A" w:rsidRPr="00077B63" w:rsidRDefault="0060445A" w:rsidP="0060445A">
      <w:pPr>
        <w:rPr>
          <w:rFonts w:asciiTheme="minorHAnsi" w:hAnsiTheme="minorHAnsi"/>
        </w:rPr>
      </w:pPr>
      <w:r w:rsidRPr="00077B63">
        <w:rPr>
          <w:rFonts w:asciiTheme="minorHAnsi" w:hAnsiTheme="minorHAnsi"/>
        </w:rPr>
        <w:t>The rebates for these measures are a part of the Express program. To qualify for the incentive, the following requirements must be met:</w:t>
      </w:r>
    </w:p>
    <w:p w:rsidR="0060445A" w:rsidRPr="00077B63" w:rsidRDefault="0060445A" w:rsidP="0060445A">
      <w:pPr>
        <w:pStyle w:val="ListParagraph"/>
        <w:numPr>
          <w:ilvl w:val="0"/>
          <w:numId w:val="12"/>
        </w:numPr>
        <w:rPr>
          <w:rFonts w:asciiTheme="minorHAnsi" w:hAnsiTheme="minorHAnsi"/>
          <w:i/>
        </w:rPr>
      </w:pPr>
      <w:r w:rsidRPr="00077B63">
        <w:rPr>
          <w:rFonts w:asciiTheme="minorHAnsi" w:hAnsiTheme="minorHAnsi"/>
        </w:rPr>
        <w:t>The night cover must be installed on an otherwise open display case to decrease cooling load of the refrigerated case during off hours.</w:t>
      </w:r>
    </w:p>
    <w:p w:rsidR="0060445A" w:rsidRPr="00077B63" w:rsidRDefault="0060445A" w:rsidP="0060445A">
      <w:pPr>
        <w:pStyle w:val="ListParagraph"/>
        <w:numPr>
          <w:ilvl w:val="0"/>
          <w:numId w:val="12"/>
        </w:numPr>
        <w:rPr>
          <w:rFonts w:asciiTheme="minorHAnsi" w:hAnsiTheme="minorHAnsi"/>
          <w:i/>
        </w:rPr>
      </w:pPr>
      <w:r w:rsidRPr="00077B63">
        <w:rPr>
          <w:rFonts w:asciiTheme="minorHAnsi" w:hAnsiTheme="minorHAnsi"/>
        </w:rPr>
        <w:t>The display case temperature set point is between 4 and 24 degrees Fahrenheit for low-temp cases, and between 24 and 38 degrees Fahrenheit for medium-temp cases.</w:t>
      </w:r>
    </w:p>
    <w:p w:rsidR="0060445A" w:rsidRPr="00077B63" w:rsidRDefault="0060445A" w:rsidP="0060445A">
      <w:pPr>
        <w:pStyle w:val="ListParagraph"/>
        <w:numPr>
          <w:ilvl w:val="0"/>
          <w:numId w:val="12"/>
        </w:numPr>
        <w:rPr>
          <w:rFonts w:asciiTheme="minorHAnsi" w:hAnsiTheme="minorHAnsi"/>
        </w:rPr>
      </w:pPr>
      <w:r w:rsidRPr="00077B63">
        <w:rPr>
          <w:rFonts w:asciiTheme="minorHAnsi" w:hAnsiTheme="minorHAnsi"/>
        </w:rPr>
        <w:t>The linear footage of the installed night cover must be properly measured as the incentive is based on the linear footage of the installed night cover.</w:t>
      </w:r>
    </w:p>
    <w:p w:rsidR="0060445A" w:rsidRPr="00077B63" w:rsidRDefault="0060445A" w:rsidP="0060445A">
      <w:pPr>
        <w:pStyle w:val="ListParagraph"/>
        <w:numPr>
          <w:ilvl w:val="0"/>
          <w:numId w:val="12"/>
        </w:numPr>
        <w:rPr>
          <w:rFonts w:asciiTheme="minorHAnsi" w:hAnsiTheme="minorHAnsi"/>
          <w:i/>
        </w:rPr>
      </w:pPr>
      <w:r w:rsidRPr="00077B63">
        <w:rPr>
          <w:rFonts w:asciiTheme="minorHAnsi" w:hAnsiTheme="minorHAnsi"/>
        </w:rPr>
        <w:t>The night cover must be applied for an average period of at least 6 hours per day.</w:t>
      </w:r>
    </w:p>
    <w:p w:rsidR="0060445A" w:rsidRPr="00077B63" w:rsidRDefault="0060445A" w:rsidP="0060445A">
      <w:pPr>
        <w:pStyle w:val="ListParagraph"/>
        <w:numPr>
          <w:ilvl w:val="0"/>
          <w:numId w:val="12"/>
        </w:numPr>
        <w:rPr>
          <w:rFonts w:asciiTheme="minorHAnsi" w:hAnsiTheme="minorHAnsi"/>
          <w:i/>
        </w:rPr>
      </w:pPr>
      <w:r w:rsidRPr="00077B63">
        <w:rPr>
          <w:rFonts w:asciiTheme="minorHAnsi" w:hAnsiTheme="minorHAnsi"/>
        </w:rPr>
        <w:t>The display cases which have the installed night covers must have the following:</w:t>
      </w:r>
    </w:p>
    <w:p w:rsidR="0060445A" w:rsidRPr="00077B63" w:rsidRDefault="0060445A" w:rsidP="0060445A">
      <w:pPr>
        <w:pStyle w:val="ListParagraph"/>
        <w:numPr>
          <w:ilvl w:val="1"/>
          <w:numId w:val="12"/>
        </w:numPr>
        <w:rPr>
          <w:rFonts w:asciiTheme="minorHAnsi" w:hAnsiTheme="minorHAnsi"/>
        </w:rPr>
      </w:pPr>
      <w:r w:rsidRPr="00077B63">
        <w:rPr>
          <w:rFonts w:asciiTheme="minorHAnsi" w:hAnsiTheme="minorHAnsi"/>
        </w:rPr>
        <w:t>Compressor capacity modulation mechanisms (such as variable-speed drive (VSD) or cylinder unloader).</w:t>
      </w:r>
    </w:p>
    <w:p w:rsidR="0060445A" w:rsidRPr="00077B63" w:rsidRDefault="0060445A" w:rsidP="0060445A">
      <w:pPr>
        <w:pStyle w:val="ListParagraph"/>
        <w:numPr>
          <w:ilvl w:val="1"/>
          <w:numId w:val="12"/>
        </w:numPr>
        <w:rPr>
          <w:rFonts w:asciiTheme="minorHAnsi" w:hAnsiTheme="minorHAnsi"/>
        </w:rPr>
      </w:pPr>
      <w:r w:rsidRPr="00077B63">
        <w:rPr>
          <w:rFonts w:asciiTheme="minorHAnsi" w:hAnsiTheme="minorHAnsi"/>
        </w:rPr>
        <w:t>Evaporator pressure regulators (EPR) set to higher suction temperatures when night covers are applied.</w:t>
      </w:r>
    </w:p>
    <w:p w:rsidR="0060445A" w:rsidRPr="00077B63" w:rsidRDefault="0060445A" w:rsidP="0060445A">
      <w:pPr>
        <w:pStyle w:val="ListParagraph"/>
        <w:numPr>
          <w:ilvl w:val="1"/>
          <w:numId w:val="12"/>
        </w:numPr>
        <w:rPr>
          <w:rFonts w:asciiTheme="minorHAnsi" w:hAnsiTheme="minorHAnsi"/>
        </w:rPr>
      </w:pPr>
      <w:r w:rsidRPr="00077B63">
        <w:rPr>
          <w:rFonts w:asciiTheme="minorHAnsi" w:hAnsiTheme="minorHAnsi"/>
        </w:rPr>
        <w:t>Resized TXVs set with higher suction pressures when covers are applied.</w:t>
      </w:r>
    </w:p>
    <w:p w:rsidR="0060445A" w:rsidRPr="00077B63" w:rsidRDefault="0060445A" w:rsidP="0060445A">
      <w:pPr>
        <w:pStyle w:val="ListParagraph"/>
        <w:numPr>
          <w:ilvl w:val="1"/>
          <w:numId w:val="12"/>
        </w:numPr>
        <w:rPr>
          <w:rFonts w:asciiTheme="minorHAnsi" w:hAnsiTheme="minorHAnsi"/>
        </w:rPr>
      </w:pPr>
      <w:r w:rsidRPr="00077B63">
        <w:rPr>
          <w:rFonts w:asciiTheme="minorHAnsi" w:hAnsiTheme="minorHAnsi"/>
        </w:rPr>
        <w:t>Applications must include information regarding modifications to or proof of existing refrigeration capacity modulation controls.</w:t>
      </w:r>
    </w:p>
    <w:p w:rsidR="00B54070" w:rsidRPr="00077B63" w:rsidRDefault="0060445A" w:rsidP="00B54070">
      <w:pPr>
        <w:pStyle w:val="ListParagraph"/>
        <w:numPr>
          <w:ilvl w:val="0"/>
          <w:numId w:val="12"/>
        </w:numPr>
        <w:rPr>
          <w:rFonts w:asciiTheme="minorHAnsi" w:hAnsiTheme="minorHAnsi"/>
        </w:rPr>
      </w:pPr>
      <w:r w:rsidRPr="00077B63">
        <w:rPr>
          <w:rFonts w:asciiTheme="minorHAnsi" w:hAnsiTheme="minorHAnsi"/>
        </w:rPr>
        <w:t>The night covers must be installed by an authorized product representative where the installer can verify that the night covers are compatible with the display cases so that they do not degrade system performance.</w:t>
      </w:r>
    </w:p>
    <w:p w:rsidR="003E0553" w:rsidRPr="00077B63" w:rsidRDefault="003E0553" w:rsidP="003E0553">
      <w:pPr>
        <w:rPr>
          <w:rFonts w:asciiTheme="minorHAnsi" w:hAnsiTheme="minorHAnsi" w:cstheme="minorHAnsi"/>
          <w:b/>
        </w:rPr>
      </w:pPr>
    </w:p>
    <w:p w:rsidR="00B54070" w:rsidRPr="00077B63" w:rsidRDefault="00B54070" w:rsidP="003E0553">
      <w:pPr>
        <w:rPr>
          <w:rFonts w:asciiTheme="minorHAnsi" w:hAnsiTheme="minorHAnsi" w:cstheme="minorHAnsi"/>
          <w:b/>
        </w:rPr>
      </w:pPr>
      <w:r w:rsidRPr="00077B63">
        <w:rPr>
          <w:rFonts w:asciiTheme="minorHAnsi" w:hAnsiTheme="minorHAnsi" w:cstheme="minorHAnsi"/>
          <w:b/>
        </w:rPr>
        <w:t xml:space="preserve">Pacific Gas and Electric </w:t>
      </w:r>
      <w:r w:rsidR="006768DF" w:rsidRPr="00077B63">
        <w:rPr>
          <w:rFonts w:asciiTheme="minorHAnsi" w:hAnsiTheme="minorHAnsi" w:cstheme="minorHAnsi"/>
          <w:b/>
        </w:rPr>
        <w:t>r</w:t>
      </w:r>
      <w:r w:rsidRPr="00077B63">
        <w:rPr>
          <w:rFonts w:asciiTheme="minorHAnsi" w:hAnsiTheme="minorHAnsi" w:cstheme="minorHAnsi"/>
          <w:b/>
        </w:rPr>
        <w:t>equirements:</w:t>
      </w:r>
    </w:p>
    <w:p w:rsidR="00B54070" w:rsidRPr="00077B63" w:rsidRDefault="00B54070" w:rsidP="0009075F">
      <w:pPr>
        <w:pStyle w:val="ListParagraph"/>
        <w:numPr>
          <w:ilvl w:val="0"/>
          <w:numId w:val="16"/>
        </w:numPr>
        <w:rPr>
          <w:rFonts w:asciiTheme="minorHAnsi" w:hAnsiTheme="minorHAnsi" w:cstheme="minorHAnsi"/>
        </w:rPr>
      </w:pPr>
      <w:r w:rsidRPr="00077B63">
        <w:rPr>
          <w:rFonts w:asciiTheme="minorHAnsi" w:hAnsiTheme="minorHAnsi" w:cstheme="minorHAnsi"/>
        </w:rPr>
        <w:t>Installation address must have a commercial electric account with PG&amp;E.</w:t>
      </w:r>
    </w:p>
    <w:p w:rsidR="00B54070" w:rsidRPr="00077B63" w:rsidRDefault="00B54070" w:rsidP="0009075F">
      <w:pPr>
        <w:pStyle w:val="ListParagraph"/>
        <w:numPr>
          <w:ilvl w:val="0"/>
          <w:numId w:val="16"/>
        </w:numPr>
        <w:rPr>
          <w:rFonts w:asciiTheme="minorHAnsi" w:hAnsiTheme="minorHAnsi" w:cstheme="minorHAnsi"/>
        </w:rPr>
      </w:pPr>
      <w:r w:rsidRPr="00077B63">
        <w:rPr>
          <w:rFonts w:asciiTheme="minorHAnsi" w:hAnsiTheme="minorHAnsi" w:cstheme="minorHAnsi"/>
        </w:rPr>
        <w:t>Must install a cover on an existing open refrigerated display case to decrease cooling load of the refrigerated case during off hours.</w:t>
      </w:r>
    </w:p>
    <w:p w:rsidR="00B54070" w:rsidRPr="00077B63" w:rsidRDefault="00B54070" w:rsidP="0009075F">
      <w:pPr>
        <w:pStyle w:val="ListParagraph"/>
        <w:numPr>
          <w:ilvl w:val="0"/>
          <w:numId w:val="16"/>
        </w:numPr>
        <w:rPr>
          <w:rFonts w:asciiTheme="minorHAnsi" w:hAnsiTheme="minorHAnsi" w:cstheme="minorHAnsi"/>
        </w:rPr>
      </w:pPr>
      <w:r w:rsidRPr="00077B63">
        <w:rPr>
          <w:rFonts w:asciiTheme="minorHAnsi" w:hAnsiTheme="minorHAnsi" w:cstheme="minorHAnsi"/>
        </w:rPr>
        <w:t>Case manufacturer must not object to the use of night covers.</w:t>
      </w:r>
    </w:p>
    <w:p w:rsidR="00B54070" w:rsidRPr="00077B63" w:rsidRDefault="00B54070" w:rsidP="0009075F">
      <w:pPr>
        <w:pStyle w:val="ListParagraph"/>
        <w:numPr>
          <w:ilvl w:val="0"/>
          <w:numId w:val="16"/>
        </w:numPr>
        <w:rPr>
          <w:rFonts w:asciiTheme="minorHAnsi" w:hAnsiTheme="minorHAnsi" w:cstheme="minorHAnsi"/>
        </w:rPr>
      </w:pPr>
      <w:r w:rsidRPr="00077B63">
        <w:rPr>
          <w:rFonts w:asciiTheme="minorHAnsi" w:hAnsiTheme="minorHAnsi" w:cstheme="minorHAnsi"/>
        </w:rPr>
        <w:t>Rebate is based on linear footage of the installed night cover.</w:t>
      </w:r>
    </w:p>
    <w:p w:rsidR="00B54070" w:rsidRPr="00077B63" w:rsidRDefault="00B54070" w:rsidP="0009075F">
      <w:pPr>
        <w:pStyle w:val="ListParagraph"/>
        <w:numPr>
          <w:ilvl w:val="0"/>
          <w:numId w:val="16"/>
        </w:numPr>
        <w:rPr>
          <w:rFonts w:asciiTheme="minorHAnsi" w:hAnsiTheme="minorHAnsi" w:cstheme="minorHAnsi"/>
        </w:rPr>
      </w:pPr>
      <w:r w:rsidRPr="00077B63">
        <w:rPr>
          <w:rFonts w:asciiTheme="minorHAnsi" w:hAnsiTheme="minorHAnsi" w:cstheme="minorHAnsi"/>
        </w:rPr>
        <w:t>Customer should consider using proper compressor capacity modulation mechanisms [such as Variable Speed Drive (VSD) or cylinder un-loader], Evaporator Pressure Regulators (EPR) and possibly resetting to higher suction temperatures when covers are applied.</w:t>
      </w:r>
    </w:p>
    <w:p w:rsidR="00B54070" w:rsidRPr="00077B63" w:rsidRDefault="00B54070" w:rsidP="0009075F">
      <w:pPr>
        <w:pStyle w:val="ListParagraph"/>
        <w:numPr>
          <w:ilvl w:val="0"/>
          <w:numId w:val="16"/>
        </w:numPr>
        <w:rPr>
          <w:rFonts w:asciiTheme="minorHAnsi" w:hAnsiTheme="minorHAnsi" w:cstheme="minorHAnsi"/>
        </w:rPr>
      </w:pPr>
      <w:r w:rsidRPr="00077B63">
        <w:rPr>
          <w:rFonts w:asciiTheme="minorHAnsi" w:hAnsiTheme="minorHAnsi" w:cstheme="minorHAnsi"/>
        </w:rPr>
        <w:t>The cover must be applied for a period of at least six hours.</w:t>
      </w:r>
    </w:p>
    <w:p w:rsidR="00B54070" w:rsidRPr="00077B63" w:rsidRDefault="00B54070" w:rsidP="0009075F">
      <w:pPr>
        <w:pStyle w:val="ListParagraph"/>
        <w:numPr>
          <w:ilvl w:val="0"/>
          <w:numId w:val="16"/>
        </w:numPr>
        <w:rPr>
          <w:rFonts w:asciiTheme="minorHAnsi" w:hAnsiTheme="minorHAnsi" w:cstheme="minorHAnsi"/>
        </w:rPr>
      </w:pPr>
      <w:r w:rsidRPr="00077B63">
        <w:rPr>
          <w:rFonts w:asciiTheme="minorHAnsi" w:hAnsiTheme="minorHAnsi" w:cstheme="minorHAnsi"/>
        </w:rPr>
        <w:t>This measure should be implemented with a film type cover with small perforated holes to decrease moister build-up.</w:t>
      </w:r>
    </w:p>
    <w:p w:rsidR="00E16609" w:rsidRPr="00077B63" w:rsidRDefault="00E16609" w:rsidP="00697868">
      <w:pPr>
        <w:pStyle w:val="Heading2"/>
        <w:rPr>
          <w:rFonts w:asciiTheme="minorHAnsi" w:hAnsiTheme="minorHAnsi"/>
        </w:rPr>
      </w:pPr>
      <w:r w:rsidRPr="00077B63">
        <w:rPr>
          <w:rFonts w:asciiTheme="minorHAnsi" w:hAnsiTheme="minorHAnsi"/>
        </w:rPr>
        <w:t>1.</w:t>
      </w:r>
      <w:r w:rsidR="00AC5309" w:rsidRPr="00077B63">
        <w:rPr>
          <w:rFonts w:asciiTheme="minorHAnsi" w:hAnsiTheme="minorHAnsi"/>
        </w:rPr>
        <w:t>2</w:t>
      </w:r>
      <w:r w:rsidRPr="00077B63">
        <w:rPr>
          <w:rFonts w:asciiTheme="minorHAnsi" w:hAnsiTheme="minorHAnsi"/>
        </w:rPr>
        <w:t xml:space="preserve"> </w:t>
      </w:r>
      <w:r w:rsidR="00697868" w:rsidRPr="00077B63">
        <w:rPr>
          <w:rFonts w:asciiTheme="minorHAnsi" w:hAnsiTheme="minorHAnsi"/>
        </w:rPr>
        <w:t>Technical</w:t>
      </w:r>
      <w:r w:rsidRPr="00077B63">
        <w:rPr>
          <w:rFonts w:asciiTheme="minorHAnsi" w:hAnsiTheme="minorHAnsi"/>
        </w:rPr>
        <w:t xml:space="preserve"> Description</w:t>
      </w:r>
    </w:p>
    <w:p w:rsidR="00F07337" w:rsidRPr="00077B63" w:rsidRDefault="006768DF" w:rsidP="00F07337">
      <w:pPr>
        <w:rPr>
          <w:rFonts w:asciiTheme="minorHAnsi" w:hAnsiTheme="minorHAnsi"/>
          <w:i/>
        </w:rPr>
      </w:pPr>
      <w:r w:rsidRPr="00077B63">
        <w:rPr>
          <w:rFonts w:asciiTheme="minorHAnsi" w:hAnsiTheme="minorHAnsi"/>
        </w:rPr>
        <w:t xml:space="preserve">This work paper discusses the retrofit add-on installation of night covers on existing low temperature open vertical (or multi-deck) and horizontal (or coffin type) display cases, as well as medium temperature open vertical display cases. </w:t>
      </w:r>
      <w:r w:rsidR="00F07337" w:rsidRPr="00077B63">
        <w:rPr>
          <w:rFonts w:asciiTheme="minorHAnsi" w:hAnsiTheme="minorHAnsi"/>
        </w:rPr>
        <w:t xml:space="preserve">It is recommended that these covers be a film type cover with small perforated holes to decrease moisture build-up and must be applied </w:t>
      </w:r>
      <w:r w:rsidR="00F07337" w:rsidRPr="00077B63">
        <w:rPr>
          <w:rFonts w:asciiTheme="minorHAnsi" w:hAnsiTheme="minorHAnsi"/>
        </w:rPr>
        <w:lastRenderedPageBreak/>
        <w:t>for a period of at least six hours. These types of display cases can be found in small- and medium-to-large size grocery stores. Medium-temperature display cases are used to stock dairy, deli, fish and meat. Low-temperature display cases are used to stock frozen food and ice cream.   The air temperature inside medium and low temperature display cases can range from +10 to +35°F and -25 to -15°F, respectively [A]. Since the majority of the losses are due to infiltration this work paper only considers infiltration.</w:t>
      </w:r>
    </w:p>
    <w:p w:rsidR="00697868" w:rsidRPr="00077B63" w:rsidRDefault="00697868" w:rsidP="00697868">
      <w:pPr>
        <w:pStyle w:val="Heading2"/>
        <w:rPr>
          <w:rFonts w:asciiTheme="minorHAnsi" w:hAnsiTheme="minorHAnsi"/>
        </w:rPr>
      </w:pPr>
      <w:r w:rsidRPr="00077B63">
        <w:rPr>
          <w:rFonts w:asciiTheme="minorHAnsi" w:hAnsiTheme="minorHAnsi"/>
        </w:rPr>
        <w:t xml:space="preserve">1.3 </w:t>
      </w:r>
      <w:r w:rsidR="003E0553" w:rsidRPr="00077B63">
        <w:rPr>
          <w:rFonts w:asciiTheme="minorHAnsi" w:hAnsiTheme="minorHAnsi"/>
        </w:rPr>
        <w:t>Installation Types and Delivery Mechanisms</w:t>
      </w:r>
    </w:p>
    <w:p w:rsidR="003E0553" w:rsidRPr="00077B63" w:rsidRDefault="003F0DBE" w:rsidP="00D90763">
      <w:pPr>
        <w:rPr>
          <w:rFonts w:asciiTheme="minorHAnsi" w:hAnsiTheme="minorHAnsi"/>
        </w:rPr>
      </w:pPr>
      <w:bookmarkStart w:id="9" w:name="_Toc214003084"/>
      <w:r w:rsidRPr="00077B63">
        <w:rPr>
          <w:rFonts w:asciiTheme="minorHAnsi" w:hAnsiTheme="minorHAnsi"/>
        </w:rPr>
        <w:t xml:space="preserve">This work paper addresses retrofit add-on installations of the night covers. The delivery methods are: </w:t>
      </w:r>
    </w:p>
    <w:p w:rsidR="003E0553" w:rsidRPr="00077B63" w:rsidRDefault="003F0DBE" w:rsidP="003E0553">
      <w:pPr>
        <w:pStyle w:val="ListParagraph"/>
        <w:numPr>
          <w:ilvl w:val="0"/>
          <w:numId w:val="17"/>
        </w:numPr>
        <w:rPr>
          <w:rFonts w:asciiTheme="minorHAnsi" w:hAnsiTheme="minorHAnsi"/>
        </w:rPr>
      </w:pPr>
      <w:r w:rsidRPr="00077B63">
        <w:rPr>
          <w:rFonts w:asciiTheme="minorHAnsi" w:hAnsiTheme="minorHAnsi"/>
        </w:rPr>
        <w:t xml:space="preserve">Financial Support - </w:t>
      </w:r>
      <w:r w:rsidR="003E0553" w:rsidRPr="00077B63">
        <w:rPr>
          <w:rFonts w:asciiTheme="minorHAnsi" w:hAnsiTheme="minorHAnsi"/>
        </w:rPr>
        <w:t>Down Stream Incentive – Deemed</w:t>
      </w:r>
    </w:p>
    <w:p w:rsidR="003E0553" w:rsidRPr="00077B63" w:rsidRDefault="003F0DBE" w:rsidP="003E0553">
      <w:pPr>
        <w:pStyle w:val="ListParagraph"/>
        <w:numPr>
          <w:ilvl w:val="0"/>
          <w:numId w:val="17"/>
        </w:numPr>
        <w:rPr>
          <w:rFonts w:asciiTheme="minorHAnsi" w:hAnsiTheme="minorHAnsi"/>
        </w:rPr>
      </w:pPr>
      <w:r w:rsidRPr="00077B63">
        <w:rPr>
          <w:rFonts w:asciiTheme="minorHAnsi" w:hAnsiTheme="minorHAnsi"/>
        </w:rPr>
        <w:t>Financial Su</w:t>
      </w:r>
      <w:r w:rsidR="003E0553" w:rsidRPr="00077B63">
        <w:rPr>
          <w:rFonts w:asciiTheme="minorHAnsi" w:hAnsiTheme="minorHAnsi"/>
        </w:rPr>
        <w:t>pport – On-bill Finance – loan</w:t>
      </w:r>
    </w:p>
    <w:p w:rsidR="003F0DBE" w:rsidRPr="00077B63" w:rsidRDefault="003F0DBE" w:rsidP="003E0553">
      <w:pPr>
        <w:pStyle w:val="ListParagraph"/>
        <w:numPr>
          <w:ilvl w:val="0"/>
          <w:numId w:val="17"/>
        </w:numPr>
        <w:rPr>
          <w:rFonts w:asciiTheme="minorHAnsi" w:hAnsiTheme="minorHAnsi"/>
        </w:rPr>
      </w:pPr>
      <w:r w:rsidRPr="00077B63">
        <w:rPr>
          <w:rFonts w:asciiTheme="minorHAnsi" w:hAnsiTheme="minorHAnsi"/>
        </w:rPr>
        <w:t>Fin</w:t>
      </w:r>
      <w:r w:rsidR="003E0553" w:rsidRPr="00077B63">
        <w:rPr>
          <w:rFonts w:asciiTheme="minorHAnsi" w:hAnsiTheme="minorHAnsi"/>
        </w:rPr>
        <w:t>ancial Support – Direct Install</w:t>
      </w:r>
      <w:r w:rsidRPr="00077B63">
        <w:rPr>
          <w:rFonts w:asciiTheme="minorHAnsi" w:hAnsiTheme="minorHAnsi"/>
        </w:rPr>
        <w:t xml:space="preserve"> </w:t>
      </w:r>
    </w:p>
    <w:p w:rsidR="003E0553" w:rsidRPr="00077B63" w:rsidRDefault="003E0553" w:rsidP="00D90763">
      <w:pPr>
        <w:rPr>
          <w:rFonts w:asciiTheme="minorHAnsi" w:hAnsiTheme="minorHAnsi"/>
        </w:rPr>
      </w:pPr>
    </w:p>
    <w:p w:rsidR="003E0553" w:rsidRPr="00077B63" w:rsidRDefault="003E0553" w:rsidP="003E0553">
      <w:pPr>
        <w:jc w:val="center"/>
        <w:rPr>
          <w:rFonts w:asciiTheme="minorHAnsi" w:eastAsiaTheme="minorHAnsi" w:hAnsiTheme="minorHAnsi" w:cstheme="minorHAnsi"/>
          <w:b/>
          <w:i/>
          <w:sz w:val="22"/>
          <w:szCs w:val="22"/>
        </w:rPr>
      </w:pPr>
      <w:r w:rsidRPr="00077B63">
        <w:rPr>
          <w:rFonts w:asciiTheme="minorHAnsi" w:eastAsiaTheme="minorHAnsi" w:hAnsiTheme="minorHAnsi" w:cstheme="minorBidi"/>
          <w:b/>
          <w:sz w:val="22"/>
          <w:szCs w:val="22"/>
        </w:rPr>
        <w:t>Table 3 Installation Type Descriptions</w:t>
      </w:r>
    </w:p>
    <w:tbl>
      <w:tblPr>
        <w:tblStyle w:val="TableContemporary"/>
        <w:tblW w:w="5000" w:type="pct"/>
        <w:tblLayout w:type="fixed"/>
        <w:tblLook w:val="04A0" w:firstRow="1" w:lastRow="0" w:firstColumn="1" w:lastColumn="0" w:noHBand="0" w:noVBand="1"/>
      </w:tblPr>
      <w:tblGrid>
        <w:gridCol w:w="3406"/>
        <w:gridCol w:w="2120"/>
        <w:gridCol w:w="2122"/>
        <w:gridCol w:w="921"/>
        <w:gridCol w:w="1007"/>
      </w:tblGrid>
      <w:tr w:rsidR="00077B63" w:rsidRPr="00077B63" w:rsidTr="007024DA">
        <w:trPr>
          <w:cnfStyle w:val="100000000000" w:firstRow="1" w:lastRow="0" w:firstColumn="0" w:lastColumn="0" w:oddVBand="0" w:evenVBand="0" w:oddHBand="0" w:evenHBand="0" w:firstRowFirstColumn="0" w:firstRowLastColumn="0" w:lastRowFirstColumn="0" w:lastRowLastColumn="0"/>
          <w:trHeight w:val="20"/>
        </w:trPr>
        <w:tc>
          <w:tcPr>
            <w:tcW w:w="1778" w:type="pct"/>
            <w:vMerge w:val="restar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Installation Type</w:t>
            </w:r>
          </w:p>
        </w:tc>
        <w:tc>
          <w:tcPr>
            <w:tcW w:w="2215" w:type="pct"/>
            <w:gridSpan w:val="2"/>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Savings</w:t>
            </w:r>
          </w:p>
        </w:tc>
        <w:tc>
          <w:tcPr>
            <w:tcW w:w="1007" w:type="pct"/>
            <w:gridSpan w:val="2"/>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Life</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Height w:val="20"/>
        </w:trPr>
        <w:tc>
          <w:tcPr>
            <w:tcW w:w="1778" w:type="pct"/>
            <w:vMerge/>
          </w:tcPr>
          <w:p w:rsidR="003E0553" w:rsidRPr="00077B63" w:rsidRDefault="003E0553" w:rsidP="007024DA">
            <w:pPr>
              <w:rPr>
                <w:rFonts w:asciiTheme="minorHAnsi" w:hAnsiTheme="minorHAnsi"/>
                <w:sz w:val="18"/>
                <w:szCs w:val="18"/>
              </w:rPr>
            </w:pPr>
          </w:p>
        </w:tc>
        <w:tc>
          <w:tcPr>
            <w:tcW w:w="1107"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1</w:t>
            </w:r>
            <w:r w:rsidRPr="00077B63">
              <w:rPr>
                <w:rFonts w:asciiTheme="minorHAnsi" w:hAnsiTheme="minorHAnsi"/>
                <w:sz w:val="18"/>
                <w:szCs w:val="18"/>
                <w:vertAlign w:val="superscript"/>
              </w:rPr>
              <w:t>st</w:t>
            </w:r>
            <w:r w:rsidRPr="00077B63">
              <w:rPr>
                <w:rFonts w:asciiTheme="minorHAnsi" w:hAnsiTheme="minorHAnsi"/>
                <w:sz w:val="18"/>
                <w:szCs w:val="18"/>
              </w:rPr>
              <w:t xml:space="preserve"> Baseline (BL)</w:t>
            </w:r>
          </w:p>
        </w:tc>
        <w:tc>
          <w:tcPr>
            <w:tcW w:w="1108"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2</w:t>
            </w:r>
            <w:r w:rsidRPr="00077B63">
              <w:rPr>
                <w:rFonts w:asciiTheme="minorHAnsi" w:hAnsiTheme="minorHAnsi"/>
                <w:sz w:val="18"/>
                <w:szCs w:val="18"/>
                <w:vertAlign w:val="superscript"/>
              </w:rPr>
              <w:t>nd</w:t>
            </w:r>
            <w:r w:rsidRPr="00077B63">
              <w:rPr>
                <w:rFonts w:asciiTheme="minorHAnsi" w:hAnsiTheme="minorHAnsi"/>
                <w:sz w:val="18"/>
                <w:szCs w:val="18"/>
              </w:rPr>
              <w:t xml:space="preserve"> BL</w:t>
            </w:r>
          </w:p>
        </w:tc>
        <w:tc>
          <w:tcPr>
            <w:tcW w:w="481"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1</w:t>
            </w:r>
            <w:r w:rsidRPr="00077B63">
              <w:rPr>
                <w:rFonts w:asciiTheme="minorHAnsi" w:hAnsiTheme="minorHAnsi"/>
                <w:sz w:val="18"/>
                <w:szCs w:val="18"/>
                <w:vertAlign w:val="superscript"/>
              </w:rPr>
              <w:t>st</w:t>
            </w:r>
            <w:r w:rsidRPr="00077B63">
              <w:rPr>
                <w:rFonts w:asciiTheme="minorHAnsi" w:hAnsiTheme="minorHAnsi"/>
                <w:sz w:val="18"/>
                <w:szCs w:val="18"/>
              </w:rPr>
              <w:t xml:space="preserve"> BL</w:t>
            </w:r>
          </w:p>
        </w:tc>
        <w:tc>
          <w:tcPr>
            <w:tcW w:w="526"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2</w:t>
            </w:r>
            <w:r w:rsidRPr="00077B63">
              <w:rPr>
                <w:rFonts w:asciiTheme="minorHAnsi" w:hAnsiTheme="minorHAnsi"/>
                <w:sz w:val="18"/>
                <w:szCs w:val="18"/>
                <w:vertAlign w:val="superscript"/>
              </w:rPr>
              <w:t>nd</w:t>
            </w:r>
            <w:r w:rsidRPr="00077B63">
              <w:rPr>
                <w:rFonts w:asciiTheme="minorHAnsi" w:hAnsiTheme="minorHAnsi"/>
                <w:sz w:val="18"/>
                <w:szCs w:val="18"/>
              </w:rPr>
              <w:t xml:space="preserve"> BL</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Height w:val="20"/>
        </w:trPr>
        <w:tc>
          <w:tcPr>
            <w:tcW w:w="1778"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Replace on Burnout (ROB)</w:t>
            </w:r>
          </w:p>
        </w:tc>
        <w:tc>
          <w:tcPr>
            <w:tcW w:w="1107"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Above Code or Standard</w:t>
            </w:r>
          </w:p>
        </w:tc>
        <w:tc>
          <w:tcPr>
            <w:tcW w:w="1108"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N/A</w:t>
            </w:r>
          </w:p>
        </w:tc>
        <w:tc>
          <w:tcPr>
            <w:tcW w:w="481"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EUL</w:t>
            </w:r>
          </w:p>
        </w:tc>
        <w:tc>
          <w:tcPr>
            <w:tcW w:w="526"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N/A</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Height w:val="20"/>
        </w:trPr>
        <w:tc>
          <w:tcPr>
            <w:tcW w:w="1778"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New Construction (NEW/NC)</w:t>
            </w:r>
          </w:p>
        </w:tc>
        <w:tc>
          <w:tcPr>
            <w:tcW w:w="1107"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Above Code or Standard</w:t>
            </w:r>
          </w:p>
        </w:tc>
        <w:tc>
          <w:tcPr>
            <w:tcW w:w="1108"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N/A</w:t>
            </w:r>
          </w:p>
        </w:tc>
        <w:tc>
          <w:tcPr>
            <w:tcW w:w="481"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EUL</w:t>
            </w:r>
          </w:p>
        </w:tc>
        <w:tc>
          <w:tcPr>
            <w:tcW w:w="526"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N/A</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Height w:val="20"/>
        </w:trPr>
        <w:tc>
          <w:tcPr>
            <w:tcW w:w="1778"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Retrofit or Early Replacement (RET/ER)</w:t>
            </w:r>
          </w:p>
        </w:tc>
        <w:tc>
          <w:tcPr>
            <w:tcW w:w="1107"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Above Customer Existing</w:t>
            </w:r>
          </w:p>
        </w:tc>
        <w:tc>
          <w:tcPr>
            <w:tcW w:w="1108"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Above Code or Standard</w:t>
            </w:r>
          </w:p>
        </w:tc>
        <w:tc>
          <w:tcPr>
            <w:tcW w:w="481"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RUL</w:t>
            </w:r>
          </w:p>
        </w:tc>
        <w:tc>
          <w:tcPr>
            <w:tcW w:w="526"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EUL-RUL</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Height w:val="20"/>
        </w:trPr>
        <w:tc>
          <w:tcPr>
            <w:tcW w:w="1778"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Retrofit First Baseline Only (REF)</w:t>
            </w:r>
          </w:p>
        </w:tc>
        <w:tc>
          <w:tcPr>
            <w:tcW w:w="1107" w:type="pct"/>
          </w:tcPr>
          <w:p w:rsidR="003E0553" w:rsidRPr="00077B63" w:rsidRDefault="003E0553" w:rsidP="007024DA">
            <w:pPr>
              <w:rPr>
                <w:rFonts w:asciiTheme="minorHAnsi" w:hAnsiTheme="minorHAnsi"/>
                <w:sz w:val="22"/>
              </w:rPr>
            </w:pPr>
            <w:r w:rsidRPr="00077B63">
              <w:rPr>
                <w:rFonts w:asciiTheme="minorHAnsi" w:hAnsiTheme="minorHAnsi"/>
                <w:sz w:val="18"/>
                <w:szCs w:val="18"/>
              </w:rPr>
              <w:t>Above Customer Existing</w:t>
            </w:r>
          </w:p>
        </w:tc>
        <w:tc>
          <w:tcPr>
            <w:tcW w:w="1108"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N/A</w:t>
            </w:r>
          </w:p>
        </w:tc>
        <w:tc>
          <w:tcPr>
            <w:tcW w:w="481"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EUL</w:t>
            </w:r>
          </w:p>
        </w:tc>
        <w:tc>
          <w:tcPr>
            <w:tcW w:w="526"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N/A</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Height w:val="20"/>
        </w:trPr>
        <w:tc>
          <w:tcPr>
            <w:tcW w:w="1778"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Retrofit Add-on (REA)</w:t>
            </w:r>
          </w:p>
        </w:tc>
        <w:tc>
          <w:tcPr>
            <w:tcW w:w="1107" w:type="pct"/>
          </w:tcPr>
          <w:p w:rsidR="003E0553" w:rsidRPr="00077B63" w:rsidRDefault="003E0553" w:rsidP="007024DA">
            <w:pPr>
              <w:rPr>
                <w:rFonts w:asciiTheme="minorHAnsi" w:hAnsiTheme="minorHAnsi"/>
                <w:sz w:val="22"/>
              </w:rPr>
            </w:pPr>
            <w:r w:rsidRPr="00077B63">
              <w:rPr>
                <w:rFonts w:asciiTheme="minorHAnsi" w:hAnsiTheme="minorHAnsi"/>
                <w:sz w:val="18"/>
                <w:szCs w:val="18"/>
              </w:rPr>
              <w:t>Above Customer Existing</w:t>
            </w:r>
          </w:p>
        </w:tc>
        <w:tc>
          <w:tcPr>
            <w:tcW w:w="1108"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N/A</w:t>
            </w:r>
          </w:p>
        </w:tc>
        <w:tc>
          <w:tcPr>
            <w:tcW w:w="481"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EUL</w:t>
            </w:r>
          </w:p>
        </w:tc>
        <w:tc>
          <w:tcPr>
            <w:tcW w:w="526"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N/A</w:t>
            </w:r>
          </w:p>
        </w:tc>
      </w:tr>
    </w:tbl>
    <w:p w:rsidR="003E0553" w:rsidRPr="00077B63" w:rsidRDefault="003E0553" w:rsidP="003E0553">
      <w:pPr>
        <w:tabs>
          <w:tab w:val="num" w:pos="360"/>
        </w:tabs>
        <w:spacing w:before="40" w:after="40"/>
        <w:rPr>
          <w:rFonts w:asciiTheme="minorHAnsi" w:hAnsiTheme="minorHAnsi" w:cstheme="minorHAnsi"/>
          <w:sz w:val="22"/>
          <w:szCs w:val="22"/>
        </w:rPr>
      </w:pPr>
    </w:p>
    <w:p w:rsidR="003E0553" w:rsidRPr="00077B63" w:rsidRDefault="003E0553" w:rsidP="003E0553">
      <w:pPr>
        <w:rPr>
          <w:rFonts w:asciiTheme="minorHAnsi" w:eastAsiaTheme="minorHAnsi" w:hAnsiTheme="minorHAnsi" w:cstheme="minorBidi"/>
          <w:sz w:val="22"/>
          <w:szCs w:val="22"/>
        </w:rPr>
      </w:pPr>
      <w:r w:rsidRPr="00077B63">
        <w:rPr>
          <w:rFonts w:asciiTheme="minorHAnsi" w:eastAsiaTheme="minorHAnsi" w:hAnsiTheme="minorHAnsi" w:cstheme="minorBidi"/>
          <w:sz w:val="22"/>
          <w:szCs w:val="22"/>
        </w:rPr>
        <w:t>A delivery mechanism is a delivery method paired with an incentive method. Delivery mechanisms are used by programs to obtain program participation and energy savings.</w:t>
      </w:r>
    </w:p>
    <w:p w:rsidR="003E0553" w:rsidRPr="00077B63" w:rsidRDefault="003E0553" w:rsidP="003E0553">
      <w:pPr>
        <w:rPr>
          <w:rFonts w:asciiTheme="minorHAnsi" w:eastAsiaTheme="minorHAnsi" w:hAnsiTheme="minorHAnsi" w:cstheme="minorBidi"/>
          <w:sz w:val="22"/>
          <w:szCs w:val="22"/>
        </w:rPr>
      </w:pPr>
    </w:p>
    <w:p w:rsidR="003E0553" w:rsidRPr="00077B63" w:rsidRDefault="003E0553" w:rsidP="003E0553">
      <w:pPr>
        <w:jc w:val="center"/>
        <w:rPr>
          <w:rFonts w:asciiTheme="minorHAnsi" w:eastAsiaTheme="minorHAnsi" w:hAnsiTheme="minorHAnsi" w:cstheme="minorBidi"/>
          <w:sz w:val="22"/>
          <w:szCs w:val="22"/>
        </w:rPr>
      </w:pPr>
      <w:r w:rsidRPr="00077B63">
        <w:rPr>
          <w:rFonts w:asciiTheme="minorHAnsi" w:eastAsiaTheme="minorHAnsi" w:hAnsiTheme="minorHAnsi" w:cstheme="minorBidi"/>
          <w:b/>
          <w:sz w:val="22"/>
          <w:szCs w:val="22"/>
        </w:rPr>
        <w:t>Table 4 Delivery Method Descriptions</w:t>
      </w:r>
    </w:p>
    <w:tbl>
      <w:tblPr>
        <w:tblStyle w:val="TableContemporary"/>
        <w:tblW w:w="5000" w:type="pct"/>
        <w:tblLayout w:type="fixed"/>
        <w:tblLook w:val="04A0" w:firstRow="1" w:lastRow="0" w:firstColumn="1" w:lastColumn="0" w:noHBand="0" w:noVBand="1"/>
      </w:tblPr>
      <w:tblGrid>
        <w:gridCol w:w="2484"/>
        <w:gridCol w:w="7092"/>
      </w:tblGrid>
      <w:tr w:rsidR="00077B63" w:rsidRPr="00077B63" w:rsidTr="007024DA">
        <w:trPr>
          <w:cnfStyle w:val="100000000000" w:firstRow="1" w:lastRow="0" w:firstColumn="0" w:lastColumn="0" w:oddVBand="0" w:evenVBand="0" w:oddHBand="0" w:evenHBand="0" w:firstRowFirstColumn="0" w:firstRowLastColumn="0" w:lastRowFirstColumn="0" w:lastRowLastColumn="0"/>
        </w:trPr>
        <w:tc>
          <w:tcPr>
            <w:tcW w:w="1297"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Delivery Method</w:t>
            </w:r>
          </w:p>
        </w:tc>
        <w:tc>
          <w:tcPr>
            <w:tcW w:w="3703"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Description</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Pr>
        <w:tc>
          <w:tcPr>
            <w:tcW w:w="1297"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theme="minorBidi"/>
                <w:sz w:val="18"/>
                <w:szCs w:val="18"/>
              </w:rPr>
              <w:t>Appliance Turn-in and Recycling</w:t>
            </w:r>
          </w:p>
        </w:tc>
        <w:tc>
          <w:tcPr>
            <w:tcW w:w="3703"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theme="minorBidi"/>
                <w:sz w:val="18"/>
                <w:szCs w:val="18"/>
              </w:rPr>
              <w:t>The program</w:t>
            </w:r>
            <w:r w:rsidRPr="00077B63">
              <w:rPr>
                <w:rFonts w:asciiTheme="minorHAnsi" w:eastAsiaTheme="minorHAnsi" w:hAnsi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Pr>
        <w:tc>
          <w:tcPr>
            <w:tcW w:w="1297"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theme="minorBidi"/>
                <w:sz w:val="18"/>
                <w:szCs w:val="18"/>
              </w:rPr>
              <w:t>Audit/Information/Testing Services</w:t>
            </w:r>
          </w:p>
        </w:tc>
        <w:tc>
          <w:tcPr>
            <w:tcW w:w="3703"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BookAntiqua"/>
                <w:sz w:val="18"/>
                <w:szCs w:val="18"/>
              </w:rPr>
              <w:t>The program performs a free assessment of a customer’s facility and provides the customer with information and guidance on energy efficiency opportunities.</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Pr>
        <w:tc>
          <w:tcPr>
            <w:tcW w:w="1297"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theme="minorBidi"/>
                <w:sz w:val="18"/>
                <w:szCs w:val="18"/>
              </w:rPr>
              <w:t xml:space="preserve">Commissioning and </w:t>
            </w:r>
            <w:proofErr w:type="spellStart"/>
            <w:r w:rsidRPr="00077B63">
              <w:rPr>
                <w:rFonts w:asciiTheme="minorHAnsi" w:eastAsiaTheme="minorHAnsi" w:hAnsiTheme="minorHAnsi" w:cstheme="minorBidi"/>
                <w:sz w:val="18"/>
                <w:szCs w:val="18"/>
              </w:rPr>
              <w:t>Retrocommissioning</w:t>
            </w:r>
            <w:proofErr w:type="spellEnd"/>
          </w:p>
        </w:tc>
        <w:tc>
          <w:tcPr>
            <w:tcW w:w="3703"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Helv"/>
                <w:sz w:val="18"/>
                <w:szCs w:val="18"/>
              </w:rPr>
              <w:t>The program modifies or repairs existing equipment to ensure that it works as intended.</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Pr>
        <w:tc>
          <w:tcPr>
            <w:tcW w:w="1297"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BookAntiqua"/>
                <w:sz w:val="18"/>
                <w:szCs w:val="18"/>
              </w:rPr>
              <w:t>Financial Support</w:t>
            </w:r>
          </w:p>
        </w:tc>
        <w:tc>
          <w:tcPr>
            <w:tcW w:w="3703"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BookAntiqua"/>
                <w:sz w:val="18"/>
                <w:szCs w:val="18"/>
              </w:rPr>
              <w:t>The program motivates customers, through financial incentives such as rebates or low interest loans, to implement energy efficient measures or projects.</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Pr>
        <w:tc>
          <w:tcPr>
            <w:tcW w:w="1297"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theme="minorBidi"/>
                <w:sz w:val="18"/>
                <w:szCs w:val="18"/>
              </w:rPr>
              <w:t>Innovative Design</w:t>
            </w:r>
          </w:p>
        </w:tc>
        <w:tc>
          <w:tcPr>
            <w:tcW w:w="3703"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BookAntiqua"/>
                <w:sz w:val="18"/>
                <w:szCs w:val="18"/>
              </w:rPr>
              <w:t xml:space="preserve">The program funds new ideas that meet reasonable scientific scrutiny for potential energy savings. These innovative </w:t>
            </w:r>
            <w:r w:rsidRPr="00077B63">
              <w:rPr>
                <w:rFonts w:asciiTheme="minorHAnsi" w:eastAsiaTheme="minorHAnsi" w:hAnsiTheme="minorHAnsi" w:cs="Helv"/>
                <w:sz w:val="18"/>
                <w:szCs w:val="18"/>
              </w:rPr>
              <w:t>measures typically have small market penetration (less than 5%) or are targeted toward relatively unreached market segments.</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Pr>
        <w:tc>
          <w:tcPr>
            <w:tcW w:w="1297"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theme="minorBidi"/>
                <w:sz w:val="18"/>
                <w:szCs w:val="18"/>
              </w:rPr>
              <w:t>New Construction</w:t>
            </w:r>
          </w:p>
        </w:tc>
        <w:tc>
          <w:tcPr>
            <w:tcW w:w="3703"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Pr>
        <w:tc>
          <w:tcPr>
            <w:tcW w:w="1297"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theme="minorBidi"/>
                <w:sz w:val="18"/>
                <w:szCs w:val="18"/>
              </w:rPr>
              <w:t>Partnership</w:t>
            </w:r>
          </w:p>
        </w:tc>
        <w:tc>
          <w:tcPr>
            <w:tcW w:w="3703"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Helv"/>
                <w:sz w:val="18"/>
                <w:szCs w:val="18"/>
              </w:rPr>
              <w:t>The program implements projects through a partnership between the utility and an institutional, government, or community-based organization.</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Pr>
        <w:tc>
          <w:tcPr>
            <w:tcW w:w="1297"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theme="minorBidi"/>
                <w:sz w:val="18"/>
                <w:szCs w:val="18"/>
              </w:rPr>
              <w:t>Performance Based</w:t>
            </w:r>
          </w:p>
        </w:tc>
        <w:tc>
          <w:tcPr>
            <w:tcW w:w="3703"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theme="minorBidi"/>
                <w:sz w:val="18"/>
                <w:szCs w:val="18"/>
              </w:rPr>
              <w:t>The program offers financial incentives that vary based on the energy efficiency performance of specific projects.</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Pr>
        <w:tc>
          <w:tcPr>
            <w:tcW w:w="1297"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theme="minorBidi"/>
                <w:sz w:val="18"/>
                <w:szCs w:val="18"/>
              </w:rPr>
              <w:t>Up-Stream Programs</w:t>
            </w:r>
          </w:p>
        </w:tc>
        <w:tc>
          <w:tcPr>
            <w:tcW w:w="3703" w:type="pct"/>
          </w:tcPr>
          <w:p w:rsidR="003E0553" w:rsidRPr="00077B63" w:rsidRDefault="003E0553" w:rsidP="007024DA">
            <w:pPr>
              <w:rPr>
                <w:rFonts w:asciiTheme="minorHAnsi" w:eastAsiaTheme="minorHAnsi" w:hAnsiTheme="minorHAnsi" w:cstheme="minorBidi"/>
                <w:sz w:val="18"/>
                <w:szCs w:val="18"/>
              </w:rPr>
            </w:pPr>
            <w:r w:rsidRPr="00077B63">
              <w:rPr>
                <w:rFonts w:asciiTheme="minorHAnsi" w:eastAsiaTheme="minorHAnsi" w:hAnsiTheme="minorHAnsi" w:cstheme="minorBidi"/>
                <w:sz w:val="18"/>
                <w:szCs w:val="18"/>
              </w:rPr>
              <w:t>See Up-Stream Incentive and Up-Stream Buy Down in the Incentive Method table.</w:t>
            </w:r>
          </w:p>
        </w:tc>
      </w:tr>
    </w:tbl>
    <w:p w:rsidR="003E0553" w:rsidRPr="00077B63" w:rsidRDefault="003E0553" w:rsidP="003E0553">
      <w:pPr>
        <w:rPr>
          <w:rFonts w:asciiTheme="minorHAnsi" w:hAnsiTheme="minorHAnsi"/>
          <w:sz w:val="22"/>
        </w:rPr>
      </w:pPr>
    </w:p>
    <w:p w:rsidR="003E0553" w:rsidRPr="00077B63" w:rsidRDefault="003E0553" w:rsidP="003E0553">
      <w:pPr>
        <w:jc w:val="center"/>
        <w:rPr>
          <w:rFonts w:asciiTheme="minorHAnsi" w:eastAsiaTheme="minorHAnsi" w:hAnsiTheme="minorHAnsi" w:cstheme="minorBidi"/>
          <w:sz w:val="22"/>
          <w:szCs w:val="22"/>
        </w:rPr>
      </w:pPr>
      <w:r w:rsidRPr="00077B63">
        <w:rPr>
          <w:rFonts w:asciiTheme="minorHAnsi" w:eastAsiaTheme="minorHAnsi" w:hAnsiTheme="minorHAnsi" w:cstheme="minorBidi"/>
          <w:b/>
          <w:sz w:val="22"/>
          <w:szCs w:val="22"/>
        </w:rPr>
        <w:t>Table 5 Incentive Method Descriptions</w:t>
      </w:r>
    </w:p>
    <w:tbl>
      <w:tblPr>
        <w:tblStyle w:val="TableContemporary"/>
        <w:tblW w:w="5000" w:type="pct"/>
        <w:tblLook w:val="04A0" w:firstRow="1" w:lastRow="0" w:firstColumn="1" w:lastColumn="0" w:noHBand="0" w:noVBand="1"/>
      </w:tblPr>
      <w:tblGrid>
        <w:gridCol w:w="2484"/>
        <w:gridCol w:w="7092"/>
      </w:tblGrid>
      <w:tr w:rsidR="00077B63" w:rsidRPr="00077B63" w:rsidTr="007024DA">
        <w:trPr>
          <w:cnfStyle w:val="100000000000" w:firstRow="1" w:lastRow="0" w:firstColumn="0" w:lastColumn="0" w:oddVBand="0" w:evenVBand="0" w:oddHBand="0" w:evenHBand="0" w:firstRowFirstColumn="0" w:firstRowLastColumn="0" w:lastRowFirstColumn="0" w:lastRowLastColumn="0"/>
        </w:trPr>
        <w:tc>
          <w:tcPr>
            <w:tcW w:w="1297"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Incentive Method</w:t>
            </w:r>
          </w:p>
        </w:tc>
        <w:tc>
          <w:tcPr>
            <w:tcW w:w="3703" w:type="pct"/>
          </w:tcPr>
          <w:p w:rsidR="003E0553" w:rsidRPr="00077B63" w:rsidRDefault="003E0553" w:rsidP="007024DA">
            <w:pPr>
              <w:rPr>
                <w:rFonts w:asciiTheme="minorHAnsi" w:hAnsiTheme="minorHAnsi"/>
                <w:sz w:val="18"/>
                <w:szCs w:val="18"/>
              </w:rPr>
            </w:pPr>
            <w:r w:rsidRPr="00077B63">
              <w:rPr>
                <w:rFonts w:asciiTheme="minorHAnsi" w:hAnsiTheme="minorHAnsi"/>
                <w:sz w:val="18"/>
                <w:szCs w:val="18"/>
              </w:rPr>
              <w:t>Description</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Pr>
        <w:tc>
          <w:tcPr>
            <w:tcW w:w="1297" w:type="pct"/>
          </w:tcPr>
          <w:p w:rsidR="003E0553" w:rsidRPr="00077B63" w:rsidRDefault="003E0553" w:rsidP="007024DA">
            <w:pPr>
              <w:autoSpaceDE w:val="0"/>
              <w:autoSpaceDN w:val="0"/>
              <w:adjustRightInd w:val="0"/>
              <w:spacing w:line="240" w:lineRule="atLeast"/>
              <w:rPr>
                <w:rFonts w:asciiTheme="minorHAnsi" w:hAnsiTheme="minorHAnsi"/>
                <w:sz w:val="18"/>
                <w:szCs w:val="18"/>
              </w:rPr>
            </w:pPr>
            <w:r w:rsidRPr="00077B63">
              <w:rPr>
                <w:rFonts w:asciiTheme="minorHAnsi" w:hAnsiTheme="minorHAnsi" w:cs="Helv"/>
                <w:sz w:val="18"/>
                <w:szCs w:val="18"/>
              </w:rPr>
              <w:t>Direct Install</w:t>
            </w:r>
          </w:p>
        </w:tc>
        <w:tc>
          <w:tcPr>
            <w:tcW w:w="3703" w:type="pct"/>
          </w:tcPr>
          <w:p w:rsidR="003E0553" w:rsidRPr="00077B63" w:rsidRDefault="003E0553" w:rsidP="007024DA">
            <w:pPr>
              <w:autoSpaceDE w:val="0"/>
              <w:autoSpaceDN w:val="0"/>
              <w:adjustRightInd w:val="0"/>
              <w:rPr>
                <w:rFonts w:asciiTheme="minorHAnsi" w:hAnsiTheme="minorHAnsi"/>
                <w:sz w:val="18"/>
                <w:szCs w:val="18"/>
              </w:rPr>
            </w:pPr>
            <w:r w:rsidRPr="00077B63">
              <w:rPr>
                <w:rFonts w:asciiTheme="minorHAnsi" w:hAnsiTheme="minorHAnsi" w:cs="Helv"/>
                <w:sz w:val="18"/>
                <w:szCs w:val="18"/>
              </w:rPr>
              <w:t xml:space="preserve">The program </w:t>
            </w:r>
            <w:r w:rsidRPr="00077B63">
              <w:rPr>
                <w:rFonts w:asciiTheme="minorHAnsi" w:hAnsiTheme="minorHAnsi"/>
                <w:sz w:val="18"/>
                <w:szCs w:val="18"/>
              </w:rPr>
              <w:t>implements energy efficiency measures for qualifying customers, at no cost to the customer.</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Pr>
        <w:tc>
          <w:tcPr>
            <w:tcW w:w="1297" w:type="pct"/>
          </w:tcPr>
          <w:p w:rsidR="003E0553" w:rsidRPr="00077B63" w:rsidRDefault="003E0553" w:rsidP="007024DA">
            <w:pPr>
              <w:autoSpaceDE w:val="0"/>
              <w:autoSpaceDN w:val="0"/>
              <w:adjustRightInd w:val="0"/>
              <w:spacing w:line="240" w:lineRule="atLeast"/>
              <w:rPr>
                <w:rFonts w:asciiTheme="minorHAnsi" w:hAnsiTheme="minorHAnsi"/>
                <w:sz w:val="18"/>
                <w:szCs w:val="18"/>
              </w:rPr>
            </w:pPr>
            <w:r w:rsidRPr="00077B63">
              <w:rPr>
                <w:rFonts w:asciiTheme="minorHAnsi" w:hAnsiTheme="minorHAnsi" w:cs="Helv"/>
                <w:sz w:val="18"/>
                <w:szCs w:val="18"/>
              </w:rPr>
              <w:t>Down-Stream Incentive</w:t>
            </w:r>
          </w:p>
        </w:tc>
        <w:tc>
          <w:tcPr>
            <w:tcW w:w="3703" w:type="pct"/>
          </w:tcPr>
          <w:p w:rsidR="003E0553" w:rsidRPr="00077B63" w:rsidRDefault="003E0553" w:rsidP="007024DA">
            <w:pPr>
              <w:autoSpaceDE w:val="0"/>
              <w:autoSpaceDN w:val="0"/>
              <w:adjustRightInd w:val="0"/>
              <w:spacing w:line="240" w:lineRule="atLeast"/>
              <w:rPr>
                <w:rFonts w:asciiTheme="minorHAnsi" w:hAnsiTheme="minorHAnsi"/>
                <w:sz w:val="18"/>
                <w:szCs w:val="18"/>
              </w:rPr>
            </w:pPr>
            <w:r w:rsidRPr="00077B63">
              <w:rPr>
                <w:rFonts w:asciiTheme="minorHAnsi" w:hAnsiTheme="minorHAnsi"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Pr>
        <w:tc>
          <w:tcPr>
            <w:tcW w:w="1297" w:type="pct"/>
          </w:tcPr>
          <w:p w:rsidR="003E0553" w:rsidRPr="00077B63" w:rsidRDefault="003E0553" w:rsidP="007024DA">
            <w:pPr>
              <w:autoSpaceDE w:val="0"/>
              <w:autoSpaceDN w:val="0"/>
              <w:adjustRightInd w:val="0"/>
              <w:spacing w:line="240" w:lineRule="atLeast"/>
              <w:rPr>
                <w:rFonts w:asciiTheme="minorHAnsi" w:hAnsiTheme="minorHAnsi"/>
                <w:sz w:val="18"/>
                <w:szCs w:val="18"/>
              </w:rPr>
            </w:pPr>
            <w:r w:rsidRPr="00077B63">
              <w:rPr>
                <w:rFonts w:asciiTheme="minorHAnsi" w:hAnsiTheme="minorHAnsi" w:cs="Helv"/>
                <w:sz w:val="18"/>
                <w:szCs w:val="18"/>
              </w:rPr>
              <w:t>Mid-Stream Incentive</w:t>
            </w:r>
          </w:p>
        </w:tc>
        <w:tc>
          <w:tcPr>
            <w:tcW w:w="3703" w:type="pct"/>
          </w:tcPr>
          <w:p w:rsidR="003E0553" w:rsidRPr="00077B63" w:rsidRDefault="003E0553" w:rsidP="007024DA">
            <w:pPr>
              <w:autoSpaceDE w:val="0"/>
              <w:autoSpaceDN w:val="0"/>
              <w:adjustRightInd w:val="0"/>
              <w:spacing w:line="240" w:lineRule="atLeast"/>
              <w:rPr>
                <w:rFonts w:asciiTheme="minorHAnsi" w:hAnsiTheme="minorHAnsi"/>
                <w:sz w:val="18"/>
                <w:szCs w:val="18"/>
              </w:rPr>
            </w:pPr>
            <w:r w:rsidRPr="00077B63">
              <w:rPr>
                <w:rFonts w:asciiTheme="minorHAnsi" w:hAnsiTheme="minorHAnsi"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Pr>
        <w:tc>
          <w:tcPr>
            <w:tcW w:w="1297" w:type="pct"/>
          </w:tcPr>
          <w:p w:rsidR="003E0553" w:rsidRPr="00077B63" w:rsidRDefault="003E0553" w:rsidP="007024DA">
            <w:pPr>
              <w:autoSpaceDE w:val="0"/>
              <w:autoSpaceDN w:val="0"/>
              <w:adjustRightInd w:val="0"/>
              <w:spacing w:line="240" w:lineRule="atLeast"/>
              <w:rPr>
                <w:rFonts w:asciiTheme="minorHAnsi" w:hAnsiTheme="minorHAnsi" w:cs="Helv"/>
                <w:sz w:val="18"/>
                <w:szCs w:val="18"/>
              </w:rPr>
            </w:pPr>
            <w:r w:rsidRPr="00077B63">
              <w:rPr>
                <w:rFonts w:asciiTheme="minorHAnsi" w:hAnsiTheme="minorHAnsi" w:cs="Helv"/>
                <w:sz w:val="18"/>
                <w:szCs w:val="18"/>
              </w:rPr>
              <w:t>Up-Stream Incentive</w:t>
            </w:r>
          </w:p>
          <w:p w:rsidR="003E0553" w:rsidRPr="00077B63" w:rsidRDefault="003E0553" w:rsidP="007024DA">
            <w:pPr>
              <w:rPr>
                <w:rFonts w:asciiTheme="minorHAnsi" w:hAnsiTheme="minorHAnsi"/>
                <w:sz w:val="18"/>
                <w:szCs w:val="18"/>
              </w:rPr>
            </w:pPr>
          </w:p>
        </w:tc>
        <w:tc>
          <w:tcPr>
            <w:tcW w:w="3703" w:type="pct"/>
          </w:tcPr>
          <w:p w:rsidR="003E0553" w:rsidRPr="00077B63" w:rsidRDefault="003E0553" w:rsidP="007024DA">
            <w:pPr>
              <w:autoSpaceDE w:val="0"/>
              <w:autoSpaceDN w:val="0"/>
              <w:adjustRightInd w:val="0"/>
              <w:spacing w:line="240" w:lineRule="atLeast"/>
              <w:rPr>
                <w:rFonts w:asciiTheme="minorHAnsi" w:hAnsiTheme="minorHAnsi"/>
                <w:sz w:val="18"/>
                <w:szCs w:val="18"/>
              </w:rPr>
            </w:pPr>
            <w:r w:rsidRPr="00077B63">
              <w:rPr>
                <w:rFonts w:asciiTheme="minorHAnsi" w:hAnsiTheme="minorHAnsi"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Pr>
        <w:tc>
          <w:tcPr>
            <w:tcW w:w="1297" w:type="pct"/>
          </w:tcPr>
          <w:p w:rsidR="003E0553" w:rsidRPr="00077B63" w:rsidRDefault="003E0553" w:rsidP="007024DA">
            <w:pPr>
              <w:autoSpaceDE w:val="0"/>
              <w:autoSpaceDN w:val="0"/>
              <w:adjustRightInd w:val="0"/>
              <w:spacing w:line="240" w:lineRule="atLeast"/>
              <w:rPr>
                <w:rFonts w:asciiTheme="minorHAnsi" w:hAnsiTheme="minorHAnsi"/>
                <w:sz w:val="18"/>
                <w:szCs w:val="18"/>
              </w:rPr>
            </w:pPr>
            <w:r w:rsidRPr="00077B63">
              <w:rPr>
                <w:rFonts w:asciiTheme="minorHAnsi" w:hAnsiTheme="minorHAnsi" w:cs="Helv"/>
                <w:sz w:val="18"/>
                <w:szCs w:val="18"/>
              </w:rPr>
              <w:t>Up-Stream Buy Down</w:t>
            </w:r>
          </w:p>
        </w:tc>
        <w:tc>
          <w:tcPr>
            <w:tcW w:w="3703" w:type="pct"/>
          </w:tcPr>
          <w:p w:rsidR="003E0553" w:rsidRPr="00077B63" w:rsidRDefault="003E0553" w:rsidP="007024DA">
            <w:pPr>
              <w:autoSpaceDE w:val="0"/>
              <w:autoSpaceDN w:val="0"/>
              <w:adjustRightInd w:val="0"/>
              <w:spacing w:line="240" w:lineRule="atLeast"/>
              <w:rPr>
                <w:rFonts w:asciiTheme="minorHAnsi" w:hAnsiTheme="minorHAnsi"/>
                <w:sz w:val="18"/>
                <w:szCs w:val="18"/>
              </w:rPr>
            </w:pPr>
            <w:r w:rsidRPr="00077B63">
              <w:rPr>
                <w:rFonts w:asciiTheme="minorHAnsi" w:hAnsiTheme="minorHAnsi"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Pr>
        <w:tc>
          <w:tcPr>
            <w:tcW w:w="1297" w:type="pct"/>
          </w:tcPr>
          <w:p w:rsidR="003E0553" w:rsidRPr="00077B63" w:rsidRDefault="003E0553" w:rsidP="007024DA">
            <w:pPr>
              <w:autoSpaceDE w:val="0"/>
              <w:autoSpaceDN w:val="0"/>
              <w:adjustRightInd w:val="0"/>
              <w:spacing w:line="240" w:lineRule="atLeast"/>
              <w:rPr>
                <w:rFonts w:asciiTheme="minorHAnsi" w:hAnsiTheme="minorHAnsi"/>
                <w:sz w:val="18"/>
                <w:szCs w:val="18"/>
              </w:rPr>
            </w:pPr>
            <w:r w:rsidRPr="00077B63">
              <w:rPr>
                <w:rFonts w:asciiTheme="minorHAnsi" w:hAnsiTheme="minorHAnsi" w:cs="Helv"/>
                <w:sz w:val="18"/>
                <w:szCs w:val="18"/>
              </w:rPr>
              <w:t>Giveaway</w:t>
            </w:r>
          </w:p>
        </w:tc>
        <w:tc>
          <w:tcPr>
            <w:tcW w:w="3703" w:type="pct"/>
          </w:tcPr>
          <w:p w:rsidR="003E0553" w:rsidRPr="00077B63" w:rsidRDefault="003E0553" w:rsidP="007024DA">
            <w:pPr>
              <w:autoSpaceDE w:val="0"/>
              <w:autoSpaceDN w:val="0"/>
              <w:adjustRightInd w:val="0"/>
              <w:spacing w:line="240" w:lineRule="atLeast"/>
              <w:rPr>
                <w:rFonts w:asciiTheme="minorHAnsi" w:hAnsiTheme="minorHAnsi"/>
                <w:sz w:val="18"/>
                <w:szCs w:val="18"/>
              </w:rPr>
            </w:pPr>
            <w:r w:rsidRPr="00077B63">
              <w:rPr>
                <w:rFonts w:asciiTheme="minorHAnsi" w:hAnsiTheme="minorHAnsi" w:cs="Helv"/>
                <w:sz w:val="18"/>
                <w:szCs w:val="18"/>
              </w:rPr>
              <w:t>The program provides customers with energy efficiency equipment or services for free.</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Pr>
        <w:tc>
          <w:tcPr>
            <w:tcW w:w="1297" w:type="pct"/>
          </w:tcPr>
          <w:p w:rsidR="003E0553" w:rsidRPr="00077B63" w:rsidRDefault="003E0553" w:rsidP="007024DA">
            <w:pPr>
              <w:autoSpaceDE w:val="0"/>
              <w:autoSpaceDN w:val="0"/>
              <w:adjustRightInd w:val="0"/>
              <w:spacing w:line="240" w:lineRule="atLeast"/>
              <w:rPr>
                <w:rFonts w:asciiTheme="minorHAnsi" w:hAnsiTheme="minorHAnsi"/>
                <w:sz w:val="18"/>
                <w:szCs w:val="18"/>
              </w:rPr>
            </w:pPr>
            <w:r w:rsidRPr="00077B63">
              <w:rPr>
                <w:rFonts w:asciiTheme="minorHAnsi" w:hAnsiTheme="minorHAnsi" w:cs="Helv"/>
                <w:sz w:val="18"/>
                <w:szCs w:val="18"/>
              </w:rPr>
              <w:t>Exchange/Replacement</w:t>
            </w:r>
          </w:p>
        </w:tc>
        <w:tc>
          <w:tcPr>
            <w:tcW w:w="3703" w:type="pct"/>
          </w:tcPr>
          <w:p w:rsidR="003E0553" w:rsidRPr="00077B63" w:rsidRDefault="003E0553" w:rsidP="007024DA">
            <w:pPr>
              <w:autoSpaceDE w:val="0"/>
              <w:autoSpaceDN w:val="0"/>
              <w:adjustRightInd w:val="0"/>
              <w:spacing w:line="240" w:lineRule="atLeast"/>
              <w:rPr>
                <w:rFonts w:asciiTheme="minorHAnsi" w:hAnsiTheme="minorHAnsi"/>
                <w:sz w:val="18"/>
                <w:szCs w:val="18"/>
              </w:rPr>
            </w:pPr>
            <w:r w:rsidRPr="00077B63">
              <w:rPr>
                <w:rFonts w:asciiTheme="minorHAnsi" w:hAnsiTheme="minorHAnsi" w:cs="Helv"/>
                <w:sz w:val="18"/>
                <w:szCs w:val="18"/>
              </w:rPr>
              <w:t>The utility program holds events where customers can trade functional equipment for similar but more energy efficient equipment, free of charge.</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Pr>
        <w:tc>
          <w:tcPr>
            <w:tcW w:w="1297" w:type="pct"/>
          </w:tcPr>
          <w:p w:rsidR="003E0553" w:rsidRPr="00077B63" w:rsidRDefault="003E0553" w:rsidP="007024DA">
            <w:pPr>
              <w:rPr>
                <w:rFonts w:asciiTheme="minorHAnsi" w:hAnsiTheme="minorHAnsi"/>
                <w:sz w:val="18"/>
                <w:szCs w:val="18"/>
              </w:rPr>
            </w:pPr>
            <w:r w:rsidRPr="00077B63">
              <w:rPr>
                <w:rFonts w:asciiTheme="minorHAnsi" w:hAnsiTheme="minorHAnsi" w:cs="Helv"/>
                <w:sz w:val="18"/>
                <w:szCs w:val="18"/>
              </w:rPr>
              <w:t xml:space="preserve">On-bill </w:t>
            </w:r>
            <w:r w:rsidRPr="00077B63">
              <w:rPr>
                <w:rFonts w:asciiTheme="minorHAnsi" w:hAnsiTheme="minorHAnsi" w:cs="BookAntiqua"/>
                <w:sz w:val="18"/>
                <w:szCs w:val="18"/>
              </w:rPr>
              <w:t>Finance/Loan</w:t>
            </w:r>
          </w:p>
        </w:tc>
        <w:tc>
          <w:tcPr>
            <w:tcW w:w="3703" w:type="pct"/>
          </w:tcPr>
          <w:p w:rsidR="003E0553" w:rsidRPr="00077B63" w:rsidRDefault="003E0553" w:rsidP="007024DA">
            <w:pPr>
              <w:rPr>
                <w:rFonts w:asciiTheme="minorHAnsi" w:hAnsiTheme="minorHAnsi"/>
                <w:sz w:val="18"/>
                <w:szCs w:val="18"/>
              </w:rPr>
            </w:pPr>
            <w:r w:rsidRPr="00077B63">
              <w:rPr>
                <w:rFonts w:asciiTheme="minorHAnsi" w:hAnsiTheme="minorHAnsi" w:cs="Helv"/>
                <w:sz w:val="18"/>
                <w:szCs w:val="18"/>
              </w:rPr>
              <w:t>The program offers financing for the cost an efficient measure as part of the utility bill. This can be an add-on option to an existing program or can serve as an organizing principle for its own program.</w:t>
            </w:r>
          </w:p>
        </w:tc>
      </w:tr>
    </w:tbl>
    <w:p w:rsidR="003E0553" w:rsidRPr="00077B63" w:rsidRDefault="003E0553" w:rsidP="00D90763">
      <w:pPr>
        <w:rPr>
          <w:rFonts w:asciiTheme="minorHAnsi" w:hAnsiTheme="minorHAnsi"/>
        </w:rPr>
      </w:pPr>
    </w:p>
    <w:p w:rsidR="003E0553" w:rsidRPr="00077B63" w:rsidRDefault="00824F1C" w:rsidP="003E0553">
      <w:pPr>
        <w:pStyle w:val="Heading2"/>
        <w:rPr>
          <w:rFonts w:asciiTheme="minorHAnsi" w:hAnsiTheme="minorHAnsi"/>
        </w:rPr>
      </w:pPr>
      <w:proofErr w:type="gramStart"/>
      <w:r w:rsidRPr="00077B63">
        <w:rPr>
          <w:rFonts w:asciiTheme="minorHAnsi" w:hAnsiTheme="minorHAnsi" w:cstheme="minorHAnsi"/>
        </w:rPr>
        <w:t>1.</w:t>
      </w:r>
      <w:r w:rsidR="00697868" w:rsidRPr="00077B63">
        <w:rPr>
          <w:rFonts w:asciiTheme="minorHAnsi" w:hAnsiTheme="minorHAnsi" w:cstheme="minorHAnsi"/>
        </w:rPr>
        <w:t>4</w:t>
      </w:r>
      <w:r w:rsidRPr="00077B63">
        <w:rPr>
          <w:rFonts w:asciiTheme="minorHAnsi" w:hAnsiTheme="minorHAnsi" w:cstheme="minorHAnsi"/>
        </w:rPr>
        <w:t xml:space="preserve">  </w:t>
      </w:r>
      <w:bookmarkEnd w:id="9"/>
      <w:r w:rsidR="003E0553" w:rsidRPr="00077B63">
        <w:rPr>
          <w:rFonts w:asciiTheme="minorHAnsi" w:hAnsiTheme="minorHAnsi" w:cstheme="minorHAnsi"/>
        </w:rPr>
        <w:t>Measure</w:t>
      </w:r>
      <w:proofErr w:type="gramEnd"/>
      <w:r w:rsidR="003E0553" w:rsidRPr="00077B63">
        <w:rPr>
          <w:rFonts w:asciiTheme="minorHAnsi" w:hAnsiTheme="minorHAnsi" w:cstheme="minorHAnsi"/>
        </w:rPr>
        <w:t xml:space="preserve"> Parameters</w:t>
      </w:r>
      <w:r w:rsidR="003E0553" w:rsidRPr="00077B63">
        <w:rPr>
          <w:rFonts w:asciiTheme="minorHAnsi" w:hAnsiTheme="minorHAnsi"/>
        </w:rPr>
        <w:t xml:space="preserve"> </w:t>
      </w:r>
    </w:p>
    <w:p w:rsidR="00F06CCF" w:rsidRPr="00077B63" w:rsidRDefault="00F06CCF" w:rsidP="003E0553">
      <w:pPr>
        <w:pStyle w:val="Heading2"/>
        <w:rPr>
          <w:rFonts w:asciiTheme="minorHAnsi" w:hAnsiTheme="minorHAnsi"/>
        </w:rPr>
      </w:pPr>
      <w:r w:rsidRPr="00077B63">
        <w:rPr>
          <w:rFonts w:asciiTheme="minorHAnsi" w:hAnsiTheme="minorHAnsi"/>
        </w:rPr>
        <w:t xml:space="preserve">1.4.1 </w:t>
      </w:r>
      <w:r w:rsidR="003E0553" w:rsidRPr="00077B63">
        <w:rPr>
          <w:rFonts w:asciiTheme="minorHAnsi" w:hAnsiTheme="minorHAnsi"/>
        </w:rPr>
        <w:t>DEER Data</w:t>
      </w:r>
    </w:p>
    <w:p w:rsidR="00D76A22" w:rsidRPr="00077B63" w:rsidRDefault="00D76A22" w:rsidP="00D76A22">
      <w:pPr>
        <w:rPr>
          <w:rFonts w:asciiTheme="minorHAnsi" w:hAnsiTheme="minorHAnsi"/>
          <w:i/>
        </w:rPr>
      </w:pPr>
      <w:r w:rsidRPr="00077B63">
        <w:rPr>
          <w:rFonts w:asciiTheme="minorHAnsi" w:hAnsiTheme="minorHAnsi"/>
        </w:rPr>
        <w:t>Measure ID D03-205 in the 20</w:t>
      </w:r>
      <w:r w:rsidR="00B64366" w:rsidRPr="00077B63">
        <w:rPr>
          <w:rFonts w:asciiTheme="minorHAnsi" w:hAnsiTheme="minorHAnsi"/>
        </w:rPr>
        <w:t>14</w:t>
      </w:r>
      <w:r w:rsidRPr="00077B63">
        <w:rPr>
          <w:rFonts w:asciiTheme="minorHAnsi" w:hAnsiTheme="minorHAnsi"/>
        </w:rPr>
        <w:t xml:space="preserve"> Database for Energy Efficient Resources (DEER) READI </w:t>
      </w:r>
      <w:r w:rsidR="00C87351" w:rsidRPr="00077B63">
        <w:rPr>
          <w:rFonts w:asciiTheme="minorHAnsi" w:hAnsiTheme="minorHAnsi"/>
        </w:rPr>
        <w:t>tool addresses</w:t>
      </w:r>
      <w:r w:rsidRPr="00077B63">
        <w:rPr>
          <w:rFonts w:asciiTheme="minorHAnsi" w:hAnsiTheme="minorHAnsi"/>
        </w:rPr>
        <w:t xml:space="preserve"> installing night covers on medium-temperature open display cases.</w:t>
      </w:r>
      <w:r w:rsidRPr="00077B63">
        <w:rPr>
          <w:rFonts w:asciiTheme="minorHAnsi" w:hAnsiTheme="minorHAnsi"/>
          <w:vertAlign w:val="superscript"/>
        </w:rPr>
        <w:t xml:space="preserve"> </w:t>
      </w:r>
      <w:r w:rsidRPr="00077B63">
        <w:rPr>
          <w:rFonts w:asciiTheme="minorHAnsi" w:hAnsiTheme="minorHAnsi"/>
        </w:rPr>
        <w:t xml:space="preserve">It does not address installing night covers on low-temperature open display cases (vertical or horizontal). The DEER 2014 savings are based on applying covers for a period of four hours and the database does not distinguish between vertical and horizontal cases. Also, the measure characteristics presents the savings due to installing infiltration barrier as 50%, this compares favorably with other studies on horizontal display cases and thus it is assumed that the database is referring to horizontal cases only. For medium-temperature display cases, existing DEER 2014 values are used.  </w:t>
      </w:r>
    </w:p>
    <w:p w:rsidR="00BB56F7" w:rsidRPr="00077B63" w:rsidRDefault="00BB56F7">
      <w:pPr>
        <w:spacing w:after="200" w:line="276" w:lineRule="auto"/>
        <w:rPr>
          <w:rFonts w:asciiTheme="minorHAnsi" w:hAnsiTheme="minorHAnsi" w:cstheme="minorHAnsi"/>
          <w:b/>
          <w:bCs/>
          <w:sz w:val="22"/>
          <w:szCs w:val="22"/>
        </w:rPr>
      </w:pPr>
      <w:r w:rsidRPr="00077B63">
        <w:rPr>
          <w:rFonts w:asciiTheme="minorHAnsi" w:hAnsiTheme="minorHAnsi" w:cstheme="minorHAnsi"/>
          <w:sz w:val="22"/>
          <w:szCs w:val="22"/>
        </w:rPr>
        <w:br w:type="page"/>
      </w:r>
    </w:p>
    <w:p w:rsidR="003E0553" w:rsidRPr="00077B63" w:rsidRDefault="003E0553" w:rsidP="003E0553">
      <w:pPr>
        <w:pStyle w:val="Caption"/>
        <w:keepNext/>
        <w:jc w:val="center"/>
        <w:rPr>
          <w:rFonts w:asciiTheme="minorHAnsi" w:hAnsiTheme="minorHAnsi" w:cstheme="minorHAnsi"/>
          <w:sz w:val="22"/>
          <w:szCs w:val="22"/>
        </w:rPr>
      </w:pPr>
      <w:r w:rsidRPr="00077B63">
        <w:rPr>
          <w:rFonts w:asciiTheme="minorHAnsi" w:hAnsiTheme="minorHAnsi" w:cstheme="minorHAnsi"/>
          <w:sz w:val="22"/>
          <w:szCs w:val="22"/>
        </w:rPr>
        <w:lastRenderedPageBreak/>
        <w:t>Table 6 DEER Difference Summary</w:t>
      </w:r>
    </w:p>
    <w:tbl>
      <w:tblPr>
        <w:tblStyle w:val="TableContemporary"/>
        <w:tblW w:w="0" w:type="auto"/>
        <w:jc w:val="center"/>
        <w:tblInd w:w="-4618" w:type="dxa"/>
        <w:tblLook w:val="04A0" w:firstRow="1" w:lastRow="0" w:firstColumn="1" w:lastColumn="0" w:noHBand="0" w:noVBand="1"/>
      </w:tblPr>
      <w:tblGrid>
        <w:gridCol w:w="3173"/>
        <w:gridCol w:w="5839"/>
      </w:tblGrid>
      <w:tr w:rsidR="00077B63" w:rsidRPr="00077B63" w:rsidTr="007024DA">
        <w:trPr>
          <w:cnfStyle w:val="100000000000" w:firstRow="1" w:lastRow="0" w:firstColumn="0" w:lastColumn="0" w:oddVBand="0" w:evenVBand="0" w:oddHBand="0" w:evenHBand="0" w:firstRowFirstColumn="0" w:firstRowLastColumn="0" w:lastRowFirstColumn="0" w:lastRowLastColumn="0"/>
          <w:trHeight w:val="243"/>
          <w:jc w:val="center"/>
        </w:trPr>
        <w:tc>
          <w:tcPr>
            <w:tcW w:w="3173"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DEER Item</w:t>
            </w:r>
          </w:p>
        </w:tc>
        <w:tc>
          <w:tcPr>
            <w:tcW w:w="5839"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Used for Workpaper?</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Modified DEER methodology</w:t>
            </w:r>
          </w:p>
        </w:tc>
        <w:tc>
          <w:tcPr>
            <w:tcW w:w="5839" w:type="dxa"/>
          </w:tcPr>
          <w:p w:rsidR="003E0553" w:rsidRPr="00077B63" w:rsidRDefault="00BF5120" w:rsidP="007024DA">
            <w:pPr>
              <w:rPr>
                <w:rFonts w:asciiTheme="minorHAnsi" w:hAnsiTheme="minorHAnsi" w:cstheme="minorHAnsi"/>
                <w:sz w:val="20"/>
              </w:rPr>
            </w:pPr>
            <w:r w:rsidRPr="00077B63">
              <w:rPr>
                <w:rFonts w:asciiTheme="minorHAnsi" w:hAnsiTheme="minorHAnsi" w:cstheme="minorHAnsi"/>
                <w:sz w:val="20"/>
              </w:rPr>
              <w:t>Yes</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Scaled DEER measure</w:t>
            </w:r>
          </w:p>
        </w:tc>
        <w:tc>
          <w:tcPr>
            <w:tcW w:w="5839"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No</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DEER Base Case</w:t>
            </w:r>
          </w:p>
        </w:tc>
        <w:tc>
          <w:tcPr>
            <w:tcW w:w="5839"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No</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DEER Measure Case</w:t>
            </w:r>
          </w:p>
        </w:tc>
        <w:tc>
          <w:tcPr>
            <w:tcW w:w="5839"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 xml:space="preserve">No  </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DEER Building Types</w:t>
            </w:r>
          </w:p>
        </w:tc>
        <w:tc>
          <w:tcPr>
            <w:tcW w:w="5839"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Yes</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DEER Operating Hours</w:t>
            </w:r>
          </w:p>
        </w:tc>
        <w:tc>
          <w:tcPr>
            <w:tcW w:w="5839"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No</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 xml:space="preserve">DEER </w:t>
            </w:r>
            <w:proofErr w:type="spellStart"/>
            <w:r w:rsidRPr="00077B63">
              <w:rPr>
                <w:rFonts w:asciiTheme="minorHAnsi" w:hAnsiTheme="minorHAnsi" w:cstheme="minorHAnsi"/>
                <w:sz w:val="20"/>
              </w:rPr>
              <w:t>eQUEST</w:t>
            </w:r>
            <w:proofErr w:type="spellEnd"/>
            <w:r w:rsidRPr="00077B63">
              <w:rPr>
                <w:rFonts w:asciiTheme="minorHAnsi" w:hAnsiTheme="minorHAnsi" w:cstheme="minorHAnsi"/>
                <w:sz w:val="20"/>
              </w:rPr>
              <w:t xml:space="preserve"> Prototypes</w:t>
            </w:r>
          </w:p>
        </w:tc>
        <w:tc>
          <w:tcPr>
            <w:tcW w:w="5839"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Yes</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DEER Version</w:t>
            </w:r>
          </w:p>
        </w:tc>
        <w:tc>
          <w:tcPr>
            <w:tcW w:w="5839" w:type="dxa"/>
          </w:tcPr>
          <w:p w:rsidR="003E0553" w:rsidRPr="00077B63" w:rsidRDefault="00A179DA" w:rsidP="007024DA">
            <w:pPr>
              <w:rPr>
                <w:rFonts w:asciiTheme="minorHAnsi" w:hAnsiTheme="minorHAnsi" w:cstheme="minorHAnsi"/>
                <w:sz w:val="20"/>
              </w:rPr>
            </w:pPr>
            <w:r w:rsidRPr="00077B63">
              <w:rPr>
                <w:rFonts w:asciiTheme="minorHAnsi" w:hAnsiTheme="minorHAnsi" w:cstheme="minorHAnsi"/>
                <w:sz w:val="20"/>
                <w:szCs w:val="20"/>
              </w:rPr>
              <w:t>DEER 2014</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Reason for Deviation from DEER</w:t>
            </w:r>
          </w:p>
        </w:tc>
        <w:tc>
          <w:tcPr>
            <w:tcW w:w="5839"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szCs w:val="20"/>
              </w:rPr>
              <w:t>DEER does not include installing night covers on low-temperature open display cases (vertical or horizontal).</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rPr>
              <w:t xml:space="preserve">DEER Measure IDs Used </w:t>
            </w:r>
            <w:r w:rsidRPr="00077B63">
              <w:rPr>
                <w:rFonts w:asciiTheme="minorHAnsi" w:hAnsiTheme="minorHAnsi" w:cstheme="minorHAnsi"/>
                <w:sz w:val="20"/>
                <w:szCs w:val="20"/>
              </w:rPr>
              <w:t>(Sample)</w:t>
            </w:r>
          </w:p>
        </w:tc>
        <w:tc>
          <w:tcPr>
            <w:tcW w:w="5839" w:type="dxa"/>
          </w:tcPr>
          <w:p w:rsidR="003E0553" w:rsidRPr="00077B63" w:rsidRDefault="003E0553" w:rsidP="007024DA">
            <w:pPr>
              <w:rPr>
                <w:rFonts w:asciiTheme="minorHAnsi" w:hAnsiTheme="minorHAnsi" w:cstheme="minorHAnsi"/>
                <w:sz w:val="20"/>
              </w:rPr>
            </w:pPr>
            <w:r w:rsidRPr="00077B63">
              <w:rPr>
                <w:rFonts w:asciiTheme="minorHAnsi" w:hAnsiTheme="minorHAnsi" w:cstheme="minorHAnsi"/>
                <w:sz w:val="20"/>
                <w:szCs w:val="20"/>
              </w:rPr>
              <w:t>D03-205 – Medium Temperature</w:t>
            </w:r>
          </w:p>
        </w:tc>
      </w:tr>
    </w:tbl>
    <w:p w:rsidR="000968C6" w:rsidRPr="00077B63" w:rsidRDefault="000968C6" w:rsidP="000968C6">
      <w:pPr>
        <w:pStyle w:val="Reminders"/>
        <w:rPr>
          <w:rFonts w:asciiTheme="minorHAnsi" w:hAnsiTheme="minorHAnsi" w:cstheme="minorHAnsi"/>
          <w:color w:val="auto"/>
          <w:sz w:val="22"/>
          <w:szCs w:val="22"/>
        </w:rPr>
      </w:pPr>
      <w:bookmarkStart w:id="10" w:name="_Toc214003087"/>
    </w:p>
    <w:p w:rsidR="000968C6" w:rsidRPr="00077B63" w:rsidRDefault="000968C6" w:rsidP="000968C6">
      <w:pPr>
        <w:pStyle w:val="Reminders"/>
        <w:rPr>
          <w:rFonts w:asciiTheme="minorHAnsi" w:hAnsiTheme="minorHAnsi" w:cstheme="minorHAnsi"/>
          <w:b/>
          <w:i w:val="0"/>
          <w:color w:val="auto"/>
          <w:sz w:val="22"/>
          <w:szCs w:val="22"/>
        </w:rPr>
      </w:pPr>
      <w:r w:rsidRPr="00077B63">
        <w:rPr>
          <w:rFonts w:asciiTheme="minorHAnsi" w:hAnsiTheme="minorHAnsi" w:cstheme="minorHAnsi"/>
          <w:b/>
          <w:i w:val="0"/>
          <w:color w:val="auto"/>
          <w:sz w:val="22"/>
          <w:szCs w:val="22"/>
        </w:rPr>
        <w:t>Net to Gross</w:t>
      </w:r>
    </w:p>
    <w:p w:rsidR="000968C6" w:rsidRPr="00077B63" w:rsidRDefault="001B5416" w:rsidP="00E9020F">
      <w:pPr>
        <w:rPr>
          <w:rFonts w:asciiTheme="minorHAnsi" w:hAnsiTheme="minorHAnsi" w:cstheme="minorHAnsi"/>
          <w:sz w:val="22"/>
          <w:szCs w:val="22"/>
        </w:rPr>
      </w:pPr>
      <w:r w:rsidRPr="00077B63">
        <w:rPr>
          <w:rFonts w:asciiTheme="minorHAnsi" w:hAnsiTheme="minorHAnsi"/>
        </w:rPr>
        <w:t xml:space="preserve">The NTG value was obtained from the “DEER2011_NTGR_2012-05-16.xls” on the DEER website as required by Version 5 of the California Public Utilities Commission (CPUC) Energy Efficiency Policy Manual [351]. The relevant NTGR for this measure is shown in </w:t>
      </w:r>
      <w:r w:rsidRPr="00077B63">
        <w:rPr>
          <w:rFonts w:asciiTheme="minorHAnsi" w:hAnsiTheme="minorHAnsi"/>
        </w:rPr>
        <w:fldChar w:fldCharType="begin"/>
      </w:r>
      <w:r w:rsidRPr="00077B63">
        <w:rPr>
          <w:rFonts w:asciiTheme="minorHAnsi" w:hAnsiTheme="minorHAnsi"/>
        </w:rPr>
        <w:instrText xml:space="preserve"> REF _Ref377904128 \h </w:instrText>
      </w:r>
      <w:r w:rsidR="00D90763" w:rsidRPr="00077B63">
        <w:rPr>
          <w:rFonts w:asciiTheme="minorHAnsi" w:hAnsiTheme="minorHAnsi"/>
        </w:rPr>
        <w:instrText xml:space="preserve"> \* MERGEFORMAT </w:instrText>
      </w:r>
      <w:r w:rsidRPr="00077B63">
        <w:rPr>
          <w:rFonts w:asciiTheme="minorHAnsi" w:hAnsiTheme="minorHAnsi"/>
        </w:rPr>
      </w:r>
      <w:r w:rsidRPr="00077B63">
        <w:rPr>
          <w:rFonts w:asciiTheme="minorHAnsi" w:hAnsiTheme="minorHAnsi"/>
        </w:rPr>
        <w:fldChar w:fldCharType="separate"/>
      </w:r>
      <w:r w:rsidR="00F11898" w:rsidRPr="00077B63">
        <w:rPr>
          <w:rFonts w:asciiTheme="minorHAnsi" w:hAnsiTheme="minorHAnsi"/>
        </w:rPr>
        <w:t xml:space="preserve">Table </w:t>
      </w:r>
      <w:r w:rsidR="00344AF4" w:rsidRPr="00077B63">
        <w:rPr>
          <w:rFonts w:asciiTheme="minorHAnsi" w:hAnsiTheme="minorHAnsi"/>
          <w:noProof/>
        </w:rPr>
        <w:t>7</w:t>
      </w:r>
      <w:r w:rsidRPr="00077B63">
        <w:rPr>
          <w:rFonts w:asciiTheme="minorHAnsi" w:hAnsiTheme="minorHAnsi"/>
        </w:rPr>
        <w:fldChar w:fldCharType="end"/>
      </w:r>
      <w:r w:rsidRPr="00077B63">
        <w:rPr>
          <w:rFonts w:asciiTheme="minorHAnsi" w:hAnsiTheme="minorHAnsi"/>
        </w:rPr>
        <w:t xml:space="preserve"> below.</w:t>
      </w:r>
    </w:p>
    <w:p w:rsidR="000968C6" w:rsidRPr="00077B63" w:rsidRDefault="000968C6" w:rsidP="000968C6">
      <w:pPr>
        <w:rPr>
          <w:rFonts w:asciiTheme="minorHAnsi" w:hAnsiTheme="minorHAnsi" w:cstheme="minorHAnsi"/>
          <w:sz w:val="22"/>
          <w:szCs w:val="22"/>
        </w:rPr>
      </w:pPr>
    </w:p>
    <w:p w:rsidR="000968C6" w:rsidRPr="00077B63" w:rsidRDefault="000968C6" w:rsidP="000968C6">
      <w:pPr>
        <w:pStyle w:val="Caption"/>
        <w:jc w:val="center"/>
        <w:rPr>
          <w:rFonts w:asciiTheme="minorHAnsi" w:hAnsiTheme="minorHAnsi" w:cstheme="minorHAnsi"/>
          <w:sz w:val="22"/>
          <w:szCs w:val="22"/>
        </w:rPr>
      </w:pPr>
      <w:bookmarkStart w:id="11" w:name="_Ref377904128"/>
      <w:r w:rsidRPr="00077B63">
        <w:rPr>
          <w:rFonts w:asciiTheme="minorHAnsi" w:hAnsiTheme="minorHAnsi" w:cstheme="minorHAnsi"/>
          <w:sz w:val="22"/>
          <w:szCs w:val="22"/>
        </w:rPr>
        <w:t xml:space="preserve">Table </w:t>
      </w:r>
      <w:bookmarkEnd w:id="11"/>
      <w:r w:rsidR="00BB56F7" w:rsidRPr="00077B63">
        <w:rPr>
          <w:rFonts w:asciiTheme="minorHAnsi" w:hAnsiTheme="minorHAnsi" w:cstheme="minorHAnsi"/>
          <w:sz w:val="22"/>
          <w:szCs w:val="22"/>
        </w:rPr>
        <w:t>7</w:t>
      </w:r>
      <w:r w:rsidRPr="00077B63">
        <w:rPr>
          <w:rFonts w:asciiTheme="minorHAnsi" w:hAnsiTheme="minorHAnsi" w:cstheme="minorHAnsi"/>
          <w:sz w:val="22"/>
          <w:szCs w:val="22"/>
        </w:rPr>
        <w:t xml:space="preserve"> Net-to-Gross Ratio</w:t>
      </w:r>
    </w:p>
    <w:tbl>
      <w:tblPr>
        <w:tblStyle w:val="TableContemporary"/>
        <w:tblW w:w="5000" w:type="pct"/>
        <w:jc w:val="center"/>
        <w:tblLook w:val="01E0" w:firstRow="1" w:lastRow="1" w:firstColumn="1" w:lastColumn="1" w:noHBand="0" w:noVBand="0"/>
      </w:tblPr>
      <w:tblGrid>
        <w:gridCol w:w="1663"/>
        <w:gridCol w:w="2079"/>
        <w:gridCol w:w="1615"/>
        <w:gridCol w:w="1592"/>
        <w:gridCol w:w="1844"/>
        <w:gridCol w:w="783"/>
      </w:tblGrid>
      <w:tr w:rsidR="00077B63" w:rsidRPr="00077B63" w:rsidTr="00BB56F7">
        <w:trPr>
          <w:cnfStyle w:val="100000000000" w:firstRow="1" w:lastRow="0" w:firstColumn="0" w:lastColumn="0" w:oddVBand="0" w:evenVBand="0" w:oddHBand="0" w:evenHBand="0" w:firstRowFirstColumn="0" w:firstRowLastColumn="0" w:lastRowFirstColumn="0" w:lastRowLastColumn="0"/>
          <w:jc w:val="center"/>
        </w:trPr>
        <w:tc>
          <w:tcPr>
            <w:tcW w:w="868" w:type="pct"/>
            <w:vAlign w:val="center"/>
          </w:tcPr>
          <w:p w:rsidR="000968C6" w:rsidRPr="00077B63" w:rsidRDefault="000968C6" w:rsidP="009824E9">
            <w:pPr>
              <w:jc w:val="center"/>
              <w:rPr>
                <w:rFonts w:asciiTheme="minorHAnsi" w:hAnsiTheme="minorHAnsi" w:cstheme="minorHAnsi"/>
                <w:sz w:val="20"/>
                <w:szCs w:val="20"/>
              </w:rPr>
            </w:pPr>
            <w:r w:rsidRPr="00077B63">
              <w:rPr>
                <w:rFonts w:asciiTheme="minorHAnsi" w:hAnsiTheme="minorHAnsi" w:cstheme="minorHAnsi"/>
                <w:sz w:val="20"/>
                <w:szCs w:val="20"/>
              </w:rPr>
              <w:t>NTGR_ID*</w:t>
            </w:r>
          </w:p>
        </w:tc>
        <w:tc>
          <w:tcPr>
            <w:tcW w:w="1085" w:type="pct"/>
            <w:vAlign w:val="center"/>
          </w:tcPr>
          <w:p w:rsidR="000968C6" w:rsidRPr="00077B63" w:rsidRDefault="000968C6" w:rsidP="009824E9">
            <w:pPr>
              <w:jc w:val="center"/>
              <w:rPr>
                <w:rFonts w:asciiTheme="minorHAnsi" w:hAnsiTheme="minorHAnsi" w:cstheme="minorHAnsi"/>
                <w:sz w:val="20"/>
                <w:szCs w:val="20"/>
              </w:rPr>
            </w:pPr>
            <w:r w:rsidRPr="00077B63">
              <w:rPr>
                <w:rFonts w:asciiTheme="minorHAnsi" w:hAnsiTheme="minorHAnsi" w:cstheme="minorHAnsi"/>
                <w:sz w:val="20"/>
                <w:szCs w:val="20"/>
              </w:rPr>
              <w:t>Description*</w:t>
            </w:r>
          </w:p>
        </w:tc>
        <w:tc>
          <w:tcPr>
            <w:tcW w:w="843" w:type="pct"/>
            <w:vAlign w:val="center"/>
          </w:tcPr>
          <w:p w:rsidR="000968C6" w:rsidRPr="00077B63" w:rsidRDefault="000968C6" w:rsidP="009824E9">
            <w:pPr>
              <w:jc w:val="center"/>
              <w:rPr>
                <w:rFonts w:asciiTheme="minorHAnsi" w:hAnsiTheme="minorHAnsi" w:cstheme="minorHAnsi"/>
                <w:sz w:val="20"/>
                <w:szCs w:val="20"/>
              </w:rPr>
            </w:pPr>
            <w:r w:rsidRPr="00077B63">
              <w:rPr>
                <w:rFonts w:asciiTheme="minorHAnsi" w:hAnsiTheme="minorHAnsi" w:cstheme="minorHAnsi"/>
                <w:sz w:val="20"/>
                <w:szCs w:val="20"/>
              </w:rPr>
              <w:t>Sector*</w:t>
            </w:r>
          </w:p>
        </w:tc>
        <w:tc>
          <w:tcPr>
            <w:tcW w:w="831" w:type="pct"/>
            <w:vAlign w:val="center"/>
          </w:tcPr>
          <w:p w:rsidR="000968C6" w:rsidRPr="00077B63" w:rsidRDefault="000968C6" w:rsidP="009824E9">
            <w:pPr>
              <w:jc w:val="center"/>
              <w:rPr>
                <w:rFonts w:asciiTheme="minorHAnsi" w:hAnsiTheme="minorHAnsi" w:cstheme="minorHAnsi"/>
                <w:sz w:val="20"/>
                <w:szCs w:val="20"/>
              </w:rPr>
            </w:pPr>
            <w:proofErr w:type="spellStart"/>
            <w:r w:rsidRPr="00077B63">
              <w:rPr>
                <w:rFonts w:asciiTheme="minorHAnsi" w:hAnsiTheme="minorHAnsi" w:cstheme="minorHAnsi"/>
                <w:sz w:val="20"/>
                <w:szCs w:val="20"/>
              </w:rPr>
              <w:t>BldgType</w:t>
            </w:r>
            <w:proofErr w:type="spellEnd"/>
            <w:r w:rsidRPr="00077B63">
              <w:rPr>
                <w:rFonts w:asciiTheme="minorHAnsi" w:hAnsiTheme="minorHAnsi" w:cstheme="minorHAnsi"/>
                <w:sz w:val="20"/>
                <w:szCs w:val="20"/>
              </w:rPr>
              <w:t>*</w:t>
            </w:r>
          </w:p>
        </w:tc>
        <w:tc>
          <w:tcPr>
            <w:tcW w:w="963" w:type="pct"/>
          </w:tcPr>
          <w:p w:rsidR="000968C6" w:rsidRPr="00077B63" w:rsidRDefault="00BB56F7" w:rsidP="009824E9">
            <w:pPr>
              <w:jc w:val="center"/>
              <w:rPr>
                <w:rFonts w:asciiTheme="minorHAnsi" w:hAnsiTheme="minorHAnsi" w:cstheme="minorHAnsi"/>
                <w:sz w:val="20"/>
                <w:szCs w:val="20"/>
              </w:rPr>
            </w:pPr>
            <w:r w:rsidRPr="00077B63">
              <w:rPr>
                <w:rFonts w:asciiTheme="minorHAnsi" w:hAnsiTheme="minorHAnsi" w:cstheme="minorHAnsi"/>
                <w:sz w:val="20"/>
                <w:szCs w:val="20"/>
              </w:rPr>
              <w:t>Measure Delivery*</w:t>
            </w:r>
          </w:p>
        </w:tc>
        <w:tc>
          <w:tcPr>
            <w:tcW w:w="409" w:type="pct"/>
            <w:vAlign w:val="center"/>
          </w:tcPr>
          <w:p w:rsidR="000968C6" w:rsidRPr="00077B63" w:rsidRDefault="000968C6" w:rsidP="009824E9">
            <w:pPr>
              <w:jc w:val="center"/>
              <w:rPr>
                <w:rFonts w:asciiTheme="minorHAnsi" w:hAnsiTheme="minorHAnsi" w:cstheme="minorHAnsi"/>
                <w:sz w:val="20"/>
                <w:szCs w:val="20"/>
              </w:rPr>
            </w:pPr>
            <w:r w:rsidRPr="00077B63">
              <w:rPr>
                <w:rFonts w:asciiTheme="minorHAnsi" w:hAnsiTheme="minorHAnsi" w:cstheme="minorHAnsi"/>
                <w:sz w:val="20"/>
                <w:szCs w:val="20"/>
              </w:rPr>
              <w:t>NTG*</w:t>
            </w:r>
          </w:p>
        </w:tc>
      </w:tr>
      <w:tr w:rsidR="00077B63" w:rsidRPr="00077B63" w:rsidTr="00BB56F7">
        <w:trPr>
          <w:cnfStyle w:val="000000100000" w:firstRow="0" w:lastRow="0" w:firstColumn="0" w:lastColumn="0" w:oddVBand="0" w:evenVBand="0" w:oddHBand="1" w:evenHBand="0" w:firstRowFirstColumn="0" w:firstRowLastColumn="0" w:lastRowFirstColumn="0" w:lastRowLastColumn="0"/>
          <w:jc w:val="center"/>
        </w:trPr>
        <w:tc>
          <w:tcPr>
            <w:tcW w:w="868" w:type="pct"/>
            <w:vAlign w:val="center"/>
          </w:tcPr>
          <w:p w:rsidR="00E802B6" w:rsidRPr="00077B63" w:rsidRDefault="00E802B6" w:rsidP="002E1426">
            <w:pPr>
              <w:jc w:val="center"/>
              <w:rPr>
                <w:rFonts w:asciiTheme="minorHAnsi" w:hAnsiTheme="minorHAnsi" w:cstheme="minorHAnsi"/>
                <w:sz w:val="20"/>
                <w:szCs w:val="20"/>
              </w:rPr>
            </w:pPr>
            <w:r w:rsidRPr="00077B63">
              <w:rPr>
                <w:rFonts w:asciiTheme="minorHAnsi" w:hAnsiTheme="minorHAnsi" w:cstheme="minorHAnsi"/>
                <w:sz w:val="20"/>
                <w:szCs w:val="20"/>
              </w:rPr>
              <w:t>Com-Default&gt;2yr</w:t>
            </w:r>
          </w:p>
        </w:tc>
        <w:tc>
          <w:tcPr>
            <w:tcW w:w="1085" w:type="pct"/>
            <w:vAlign w:val="center"/>
          </w:tcPr>
          <w:p w:rsidR="00E802B6" w:rsidRPr="00077B63" w:rsidRDefault="00E802B6" w:rsidP="002E1426">
            <w:pPr>
              <w:jc w:val="center"/>
              <w:rPr>
                <w:rFonts w:asciiTheme="minorHAnsi" w:hAnsiTheme="minorHAnsi" w:cstheme="minorHAnsi"/>
                <w:sz w:val="20"/>
                <w:szCs w:val="20"/>
              </w:rPr>
            </w:pPr>
            <w:r w:rsidRPr="00077B63">
              <w:rPr>
                <w:rFonts w:asciiTheme="minorHAnsi" w:hAnsiTheme="minorHAnsi" w:cstheme="minorHAnsi"/>
                <w:sz w:val="20"/>
                <w:szCs w:val="20"/>
              </w:rPr>
              <w:t>All other EEMs with no evaluated NTGR; existing EEM in programs with same delivery mechanism for more than 2 years</w:t>
            </w:r>
          </w:p>
        </w:tc>
        <w:tc>
          <w:tcPr>
            <w:tcW w:w="843" w:type="pct"/>
            <w:vAlign w:val="center"/>
          </w:tcPr>
          <w:p w:rsidR="00E802B6" w:rsidRPr="00077B63" w:rsidRDefault="00E802B6" w:rsidP="002E1426">
            <w:pPr>
              <w:jc w:val="center"/>
              <w:rPr>
                <w:rFonts w:asciiTheme="minorHAnsi" w:hAnsiTheme="minorHAnsi" w:cstheme="minorHAnsi"/>
                <w:sz w:val="20"/>
                <w:szCs w:val="20"/>
              </w:rPr>
            </w:pPr>
            <w:r w:rsidRPr="00077B63">
              <w:rPr>
                <w:rFonts w:asciiTheme="minorHAnsi" w:hAnsiTheme="minorHAnsi" w:cstheme="minorHAnsi"/>
                <w:sz w:val="20"/>
                <w:szCs w:val="20"/>
              </w:rPr>
              <w:t>Com</w:t>
            </w:r>
          </w:p>
        </w:tc>
        <w:tc>
          <w:tcPr>
            <w:tcW w:w="831" w:type="pct"/>
            <w:vAlign w:val="center"/>
          </w:tcPr>
          <w:p w:rsidR="00E802B6" w:rsidRPr="00077B63" w:rsidRDefault="00E802B6" w:rsidP="002E1426">
            <w:pPr>
              <w:jc w:val="center"/>
              <w:rPr>
                <w:rFonts w:asciiTheme="minorHAnsi" w:hAnsiTheme="minorHAnsi" w:cstheme="minorHAnsi"/>
                <w:sz w:val="20"/>
                <w:szCs w:val="20"/>
              </w:rPr>
            </w:pPr>
            <w:r w:rsidRPr="00077B63">
              <w:rPr>
                <w:rFonts w:asciiTheme="minorHAnsi" w:hAnsiTheme="minorHAnsi" w:cstheme="minorHAnsi"/>
                <w:sz w:val="20"/>
                <w:szCs w:val="20"/>
              </w:rPr>
              <w:t>Any</w:t>
            </w:r>
          </w:p>
        </w:tc>
        <w:tc>
          <w:tcPr>
            <w:tcW w:w="963" w:type="pct"/>
            <w:vAlign w:val="center"/>
          </w:tcPr>
          <w:p w:rsidR="00E802B6" w:rsidRPr="00077B63" w:rsidRDefault="00E802B6" w:rsidP="002E1426">
            <w:pPr>
              <w:jc w:val="center"/>
              <w:rPr>
                <w:rFonts w:asciiTheme="minorHAnsi" w:hAnsiTheme="minorHAnsi" w:cstheme="minorHAnsi"/>
                <w:sz w:val="20"/>
                <w:szCs w:val="20"/>
              </w:rPr>
            </w:pPr>
            <w:r w:rsidRPr="00077B63">
              <w:rPr>
                <w:rFonts w:asciiTheme="minorHAnsi" w:hAnsiTheme="minorHAnsi" w:cstheme="minorHAnsi"/>
                <w:sz w:val="20"/>
                <w:szCs w:val="20"/>
              </w:rPr>
              <w:t>All</w:t>
            </w:r>
          </w:p>
        </w:tc>
        <w:tc>
          <w:tcPr>
            <w:tcW w:w="409" w:type="pct"/>
            <w:vAlign w:val="center"/>
          </w:tcPr>
          <w:p w:rsidR="00E802B6" w:rsidRPr="00077B63" w:rsidRDefault="00E802B6" w:rsidP="002E1426">
            <w:pPr>
              <w:jc w:val="center"/>
              <w:rPr>
                <w:rFonts w:asciiTheme="minorHAnsi" w:hAnsiTheme="minorHAnsi" w:cstheme="minorHAnsi"/>
                <w:sz w:val="20"/>
                <w:szCs w:val="20"/>
              </w:rPr>
            </w:pPr>
            <w:r w:rsidRPr="00077B63">
              <w:rPr>
                <w:rFonts w:asciiTheme="minorHAnsi" w:hAnsiTheme="minorHAnsi" w:cstheme="minorHAnsi"/>
                <w:sz w:val="20"/>
                <w:szCs w:val="20"/>
              </w:rPr>
              <w:t>0.6</w:t>
            </w:r>
          </w:p>
        </w:tc>
      </w:tr>
      <w:tr w:rsidR="00077B63" w:rsidRPr="00077B63" w:rsidTr="00BB56F7">
        <w:trPr>
          <w:cnfStyle w:val="000000010000" w:firstRow="0" w:lastRow="0" w:firstColumn="0" w:lastColumn="0" w:oddVBand="0" w:evenVBand="0" w:oddHBand="0" w:evenHBand="1" w:firstRowFirstColumn="0" w:firstRowLastColumn="0" w:lastRowFirstColumn="0" w:lastRowLastColumn="0"/>
          <w:jc w:val="center"/>
        </w:trPr>
        <w:tc>
          <w:tcPr>
            <w:tcW w:w="868" w:type="pct"/>
            <w:vAlign w:val="center"/>
          </w:tcPr>
          <w:p w:rsidR="00E802B6" w:rsidRPr="00077B63" w:rsidRDefault="00E802B6" w:rsidP="002E1426">
            <w:pPr>
              <w:jc w:val="center"/>
              <w:rPr>
                <w:rFonts w:asciiTheme="minorHAnsi" w:hAnsiTheme="minorHAnsi" w:cstheme="minorHAnsi"/>
                <w:sz w:val="20"/>
                <w:szCs w:val="20"/>
              </w:rPr>
            </w:pPr>
            <w:r w:rsidRPr="00077B63">
              <w:rPr>
                <w:rFonts w:asciiTheme="minorHAnsi" w:hAnsiTheme="minorHAnsi" w:cstheme="minorHAnsi"/>
                <w:sz w:val="20"/>
                <w:szCs w:val="20"/>
              </w:rPr>
              <w:t>Com-Default-HTG-di</w:t>
            </w:r>
          </w:p>
        </w:tc>
        <w:tc>
          <w:tcPr>
            <w:tcW w:w="1085" w:type="pct"/>
            <w:vAlign w:val="center"/>
          </w:tcPr>
          <w:p w:rsidR="00E802B6" w:rsidRPr="00077B63" w:rsidRDefault="00E802B6" w:rsidP="002E1426">
            <w:pPr>
              <w:jc w:val="center"/>
              <w:rPr>
                <w:rFonts w:asciiTheme="minorHAnsi" w:hAnsiTheme="minorHAnsi" w:cstheme="minorHAnsi"/>
                <w:sz w:val="20"/>
                <w:szCs w:val="20"/>
              </w:rPr>
            </w:pPr>
            <w:r w:rsidRPr="00077B63">
              <w:rPr>
                <w:rFonts w:asciiTheme="minorHAnsi" w:hAnsiTheme="minorHAnsi" w:cstheme="minorHAnsi"/>
                <w:sz w:val="20"/>
                <w:szCs w:val="20"/>
              </w:rPr>
              <w:t>All other EEM with no evaluated NTGR; direct install to hard-to-reach only.</w:t>
            </w:r>
          </w:p>
        </w:tc>
        <w:tc>
          <w:tcPr>
            <w:tcW w:w="843" w:type="pct"/>
            <w:vAlign w:val="center"/>
          </w:tcPr>
          <w:p w:rsidR="00E802B6" w:rsidRPr="00077B63" w:rsidRDefault="00E802B6" w:rsidP="002E1426">
            <w:pPr>
              <w:jc w:val="center"/>
              <w:rPr>
                <w:rFonts w:asciiTheme="minorHAnsi" w:hAnsiTheme="minorHAnsi" w:cstheme="minorHAnsi"/>
                <w:sz w:val="20"/>
                <w:szCs w:val="20"/>
              </w:rPr>
            </w:pPr>
            <w:r w:rsidRPr="00077B63">
              <w:rPr>
                <w:rFonts w:asciiTheme="minorHAnsi" w:hAnsiTheme="minorHAnsi" w:cstheme="minorHAnsi"/>
                <w:sz w:val="20"/>
                <w:szCs w:val="20"/>
              </w:rPr>
              <w:t>Com</w:t>
            </w:r>
          </w:p>
        </w:tc>
        <w:tc>
          <w:tcPr>
            <w:tcW w:w="831" w:type="pct"/>
            <w:vAlign w:val="center"/>
          </w:tcPr>
          <w:p w:rsidR="00E802B6" w:rsidRPr="00077B63" w:rsidRDefault="00E802B6" w:rsidP="002E1426">
            <w:pPr>
              <w:jc w:val="center"/>
              <w:rPr>
                <w:rFonts w:asciiTheme="minorHAnsi" w:hAnsiTheme="minorHAnsi" w:cstheme="minorHAnsi"/>
                <w:sz w:val="20"/>
                <w:szCs w:val="20"/>
              </w:rPr>
            </w:pPr>
            <w:r w:rsidRPr="00077B63">
              <w:rPr>
                <w:rFonts w:asciiTheme="minorHAnsi" w:hAnsiTheme="minorHAnsi" w:cstheme="minorHAnsi"/>
                <w:sz w:val="20"/>
                <w:szCs w:val="20"/>
              </w:rPr>
              <w:t>Any</w:t>
            </w:r>
          </w:p>
        </w:tc>
        <w:tc>
          <w:tcPr>
            <w:tcW w:w="963" w:type="pct"/>
            <w:vAlign w:val="center"/>
          </w:tcPr>
          <w:p w:rsidR="00E802B6" w:rsidRPr="00077B63" w:rsidRDefault="00E802B6" w:rsidP="002E1426">
            <w:pPr>
              <w:jc w:val="center"/>
              <w:rPr>
                <w:rFonts w:asciiTheme="minorHAnsi" w:hAnsiTheme="minorHAnsi" w:cstheme="minorHAnsi"/>
                <w:sz w:val="20"/>
                <w:szCs w:val="20"/>
              </w:rPr>
            </w:pPr>
            <w:proofErr w:type="spellStart"/>
            <w:r w:rsidRPr="00077B63">
              <w:rPr>
                <w:rFonts w:asciiTheme="minorHAnsi" w:hAnsiTheme="minorHAnsi" w:cstheme="minorHAnsi"/>
                <w:sz w:val="20"/>
                <w:szCs w:val="20"/>
              </w:rPr>
              <w:t>DirInstall</w:t>
            </w:r>
            <w:proofErr w:type="spellEnd"/>
          </w:p>
        </w:tc>
        <w:tc>
          <w:tcPr>
            <w:tcW w:w="409" w:type="pct"/>
            <w:vAlign w:val="center"/>
          </w:tcPr>
          <w:p w:rsidR="00E802B6" w:rsidRPr="00077B63" w:rsidRDefault="00E802B6" w:rsidP="002E1426">
            <w:pPr>
              <w:jc w:val="center"/>
              <w:rPr>
                <w:rFonts w:asciiTheme="minorHAnsi" w:hAnsiTheme="minorHAnsi" w:cstheme="minorHAnsi"/>
                <w:sz w:val="20"/>
                <w:szCs w:val="20"/>
              </w:rPr>
            </w:pPr>
            <w:r w:rsidRPr="00077B63">
              <w:rPr>
                <w:rFonts w:asciiTheme="minorHAnsi" w:hAnsiTheme="minorHAnsi" w:cstheme="minorHAnsi"/>
                <w:sz w:val="20"/>
                <w:szCs w:val="20"/>
              </w:rPr>
              <w:t>0.85</w:t>
            </w:r>
          </w:p>
        </w:tc>
      </w:tr>
    </w:tbl>
    <w:p w:rsidR="000968C6" w:rsidRPr="00077B63" w:rsidRDefault="000968C6" w:rsidP="00BB56F7">
      <w:pPr>
        <w:rPr>
          <w:rFonts w:asciiTheme="minorHAnsi" w:hAnsiTheme="minorHAnsi" w:cstheme="minorHAnsi"/>
          <w:sz w:val="20"/>
          <w:szCs w:val="20"/>
        </w:rPr>
      </w:pPr>
      <w:r w:rsidRPr="00077B63">
        <w:rPr>
          <w:rFonts w:asciiTheme="minorHAnsi" w:hAnsiTheme="minorHAnsi" w:cstheme="minorHAnsi"/>
          <w:sz w:val="20"/>
          <w:szCs w:val="20"/>
        </w:rPr>
        <w:t>*Denotes that the column is taken from the DEER NTG Table.</w:t>
      </w:r>
    </w:p>
    <w:p w:rsidR="000968C6" w:rsidRPr="00077B63" w:rsidRDefault="000968C6" w:rsidP="000968C6">
      <w:pPr>
        <w:pStyle w:val="Reminders"/>
        <w:rPr>
          <w:rFonts w:asciiTheme="minorHAnsi" w:hAnsiTheme="minorHAnsi" w:cstheme="minorHAnsi"/>
          <w:i w:val="0"/>
          <w:color w:val="auto"/>
          <w:sz w:val="22"/>
          <w:szCs w:val="22"/>
        </w:rPr>
      </w:pPr>
    </w:p>
    <w:p w:rsidR="00BB56F7" w:rsidRPr="00077B63" w:rsidRDefault="00BB56F7" w:rsidP="00BB56F7">
      <w:pPr>
        <w:pStyle w:val="Reminders"/>
        <w:rPr>
          <w:rFonts w:asciiTheme="minorHAnsi" w:hAnsiTheme="minorHAnsi" w:cstheme="minorHAnsi"/>
          <w:i w:val="0"/>
          <w:color w:val="auto"/>
          <w:sz w:val="22"/>
          <w:szCs w:val="22"/>
        </w:rPr>
      </w:pPr>
      <w:r w:rsidRPr="00077B63">
        <w:rPr>
          <w:rFonts w:asciiTheme="minorHAnsi" w:hAnsiTheme="minorHAnsi" w:cstheme="minorHAnsi"/>
          <w:b/>
          <w:i w:val="0"/>
          <w:color w:val="auto"/>
          <w:sz w:val="22"/>
          <w:szCs w:val="22"/>
        </w:rPr>
        <w:t>Spillage Rate</w:t>
      </w:r>
    </w:p>
    <w:p w:rsidR="00BB56F7" w:rsidRPr="00077B63" w:rsidRDefault="00BB56F7" w:rsidP="00BB56F7">
      <w:pPr>
        <w:pStyle w:val="Reminders"/>
        <w:rPr>
          <w:rFonts w:asciiTheme="minorHAnsi" w:hAnsiTheme="minorHAnsi" w:cstheme="minorHAnsi"/>
          <w:i w:val="0"/>
          <w:color w:val="auto"/>
          <w:sz w:val="22"/>
          <w:szCs w:val="22"/>
        </w:rPr>
      </w:pPr>
      <w:r w:rsidRPr="00077B63">
        <w:rPr>
          <w:rFonts w:asciiTheme="minorHAnsi" w:hAnsiTheme="minorHAnsi" w:cstheme="minorHAnsi"/>
          <w:i w:val="0"/>
          <w:color w:val="auto"/>
          <w:sz w:val="22"/>
          <w:szCs w:val="22"/>
        </w:rPr>
        <w:t xml:space="preserve">Spillage rate will also be applied to measures however the values will not be tracked in the </w:t>
      </w:r>
      <w:proofErr w:type="spellStart"/>
      <w:r w:rsidRPr="00077B63">
        <w:rPr>
          <w:rFonts w:asciiTheme="minorHAnsi" w:hAnsiTheme="minorHAnsi" w:cstheme="minorHAnsi"/>
          <w:i w:val="0"/>
          <w:color w:val="auto"/>
          <w:sz w:val="22"/>
          <w:szCs w:val="22"/>
        </w:rPr>
        <w:t>workpapers</w:t>
      </w:r>
      <w:proofErr w:type="spellEnd"/>
      <w:r w:rsidRPr="00077B63">
        <w:rPr>
          <w:rFonts w:asciiTheme="minorHAnsi" w:hAnsiTheme="minorHAnsi" w:cstheme="minorHAnsi"/>
          <w:i w:val="0"/>
          <w:color w:val="auto"/>
          <w:sz w:val="22"/>
          <w:szCs w:val="22"/>
        </w:rPr>
        <w:t>. The spillage rate will be tracked in an external table to be supplied to the Energy Division.</w:t>
      </w:r>
    </w:p>
    <w:p w:rsidR="00BB56F7" w:rsidRPr="00077B63" w:rsidRDefault="00BB56F7" w:rsidP="000968C6">
      <w:pPr>
        <w:pStyle w:val="Reminders"/>
        <w:rPr>
          <w:rFonts w:asciiTheme="minorHAnsi" w:hAnsiTheme="minorHAnsi" w:cstheme="minorHAnsi"/>
          <w:b/>
          <w:i w:val="0"/>
          <w:color w:val="auto"/>
          <w:sz w:val="22"/>
          <w:szCs w:val="22"/>
        </w:rPr>
      </w:pPr>
    </w:p>
    <w:p w:rsidR="000968C6" w:rsidRPr="00077B63" w:rsidRDefault="000968C6" w:rsidP="000968C6">
      <w:pPr>
        <w:pStyle w:val="Reminders"/>
        <w:rPr>
          <w:rFonts w:asciiTheme="minorHAnsi" w:hAnsiTheme="minorHAnsi" w:cstheme="minorHAnsi"/>
          <w:b/>
          <w:i w:val="0"/>
          <w:color w:val="auto"/>
          <w:sz w:val="22"/>
          <w:szCs w:val="22"/>
        </w:rPr>
      </w:pPr>
      <w:r w:rsidRPr="00077B63">
        <w:rPr>
          <w:rFonts w:asciiTheme="minorHAnsi" w:hAnsiTheme="minorHAnsi" w:cstheme="minorHAnsi"/>
          <w:b/>
          <w:i w:val="0"/>
          <w:color w:val="auto"/>
          <w:sz w:val="22"/>
          <w:szCs w:val="22"/>
        </w:rPr>
        <w:t>Installation Rate</w:t>
      </w:r>
    </w:p>
    <w:p w:rsidR="006768DF" w:rsidRPr="00077B63" w:rsidRDefault="006768DF" w:rsidP="006768DF">
      <w:pPr>
        <w:pStyle w:val="Reminders"/>
        <w:rPr>
          <w:rFonts w:asciiTheme="minorHAnsi" w:hAnsiTheme="minorHAnsi" w:cstheme="minorHAnsi"/>
          <w:i w:val="0"/>
          <w:color w:val="auto"/>
          <w:sz w:val="22"/>
          <w:szCs w:val="22"/>
        </w:rPr>
      </w:pPr>
      <w:r w:rsidRPr="00077B63">
        <w:rPr>
          <w:rFonts w:asciiTheme="minorHAnsi" w:hAnsiTheme="minorHAnsi" w:cstheme="minorHAnsi"/>
          <w:i w:val="0"/>
          <w:color w:val="auto"/>
          <w:sz w:val="22"/>
          <w:szCs w:val="22"/>
        </w:rPr>
        <w:t xml:space="preserve">The installation rate (IR) is identified in the calculation attachment. This value is obtained from the support table available in </w:t>
      </w:r>
      <w:proofErr w:type="spellStart"/>
      <w:r w:rsidRPr="00077B63">
        <w:rPr>
          <w:rFonts w:asciiTheme="minorHAnsi" w:hAnsiTheme="minorHAnsi" w:cstheme="minorHAnsi"/>
          <w:i w:val="0"/>
          <w:color w:val="auto"/>
          <w:sz w:val="22"/>
          <w:szCs w:val="22"/>
        </w:rPr>
        <w:t>READi</w:t>
      </w:r>
      <w:proofErr w:type="spellEnd"/>
      <w:r w:rsidRPr="00077B63">
        <w:rPr>
          <w:rFonts w:asciiTheme="minorHAnsi" w:hAnsiTheme="minorHAnsi" w:cstheme="minorHAnsi"/>
          <w:i w:val="0"/>
          <w:color w:val="auto"/>
          <w:sz w:val="22"/>
          <w:szCs w:val="22"/>
        </w:rPr>
        <w:t xml:space="preserve">. Currently there is no versioning on the installation rate table. To address appropriate selection of the installation rate the date of the workpaper will serve as the last date checked for updated IR values. The installation rate varies by end use, sector, technology, application, and delivery method. The relevant IR values for this measure are shown in </w:t>
      </w:r>
      <w:r w:rsidRPr="00077B63">
        <w:rPr>
          <w:rFonts w:asciiTheme="minorHAnsi" w:hAnsiTheme="minorHAnsi" w:cstheme="minorHAnsi"/>
          <w:i w:val="0"/>
          <w:color w:val="auto"/>
          <w:sz w:val="22"/>
          <w:szCs w:val="22"/>
        </w:rPr>
        <w:fldChar w:fldCharType="begin"/>
      </w:r>
      <w:r w:rsidRPr="00077B63">
        <w:rPr>
          <w:rFonts w:asciiTheme="minorHAnsi" w:hAnsiTheme="minorHAnsi" w:cstheme="minorHAnsi"/>
          <w:i w:val="0"/>
          <w:color w:val="auto"/>
          <w:sz w:val="22"/>
          <w:szCs w:val="22"/>
        </w:rPr>
        <w:instrText xml:space="preserve"> REF _Ref377965904 \h  \* MERGEFORMAT </w:instrText>
      </w:r>
      <w:r w:rsidRPr="00077B63">
        <w:rPr>
          <w:rFonts w:asciiTheme="minorHAnsi" w:hAnsiTheme="minorHAnsi" w:cstheme="minorHAnsi"/>
          <w:i w:val="0"/>
          <w:color w:val="auto"/>
          <w:sz w:val="22"/>
          <w:szCs w:val="22"/>
        </w:rPr>
      </w:r>
      <w:r w:rsidRPr="00077B63">
        <w:rPr>
          <w:rFonts w:asciiTheme="minorHAnsi" w:hAnsiTheme="minorHAnsi" w:cstheme="minorHAnsi"/>
          <w:i w:val="0"/>
          <w:color w:val="auto"/>
          <w:sz w:val="22"/>
          <w:szCs w:val="22"/>
        </w:rPr>
        <w:fldChar w:fldCharType="separate"/>
      </w:r>
      <w:r w:rsidR="00F11898" w:rsidRPr="00077B63">
        <w:rPr>
          <w:rFonts w:asciiTheme="minorHAnsi" w:hAnsiTheme="minorHAnsi" w:cstheme="minorHAnsi"/>
          <w:i w:val="0"/>
          <w:color w:val="auto"/>
          <w:sz w:val="22"/>
          <w:szCs w:val="22"/>
        </w:rPr>
        <w:t xml:space="preserve">Table </w:t>
      </w:r>
      <w:r w:rsidR="00344AF4" w:rsidRPr="00077B63">
        <w:rPr>
          <w:rFonts w:asciiTheme="minorHAnsi" w:hAnsiTheme="minorHAnsi" w:cstheme="minorHAnsi"/>
          <w:i w:val="0"/>
          <w:color w:val="auto"/>
          <w:sz w:val="22"/>
          <w:szCs w:val="22"/>
        </w:rPr>
        <w:t>8</w:t>
      </w:r>
      <w:r w:rsidRPr="00077B63">
        <w:rPr>
          <w:rFonts w:asciiTheme="minorHAnsi" w:hAnsiTheme="minorHAnsi" w:cstheme="minorHAnsi"/>
          <w:i w:val="0"/>
          <w:color w:val="auto"/>
          <w:sz w:val="22"/>
          <w:szCs w:val="22"/>
        </w:rPr>
        <w:fldChar w:fldCharType="end"/>
      </w:r>
      <w:r w:rsidRPr="00077B63">
        <w:rPr>
          <w:rFonts w:asciiTheme="minorHAnsi" w:hAnsiTheme="minorHAnsi" w:cstheme="minorHAnsi"/>
          <w:i w:val="0"/>
          <w:color w:val="auto"/>
          <w:sz w:val="22"/>
          <w:szCs w:val="22"/>
        </w:rPr>
        <w:t>.</w:t>
      </w:r>
    </w:p>
    <w:p w:rsidR="006B4A48" w:rsidRPr="00077B63" w:rsidRDefault="006B4A48" w:rsidP="000968C6">
      <w:pPr>
        <w:pStyle w:val="Reminders"/>
        <w:rPr>
          <w:rFonts w:asciiTheme="minorHAnsi" w:hAnsiTheme="minorHAnsi" w:cstheme="minorHAnsi"/>
          <w:i w:val="0"/>
          <w:color w:val="auto"/>
          <w:sz w:val="22"/>
          <w:szCs w:val="22"/>
        </w:rPr>
      </w:pPr>
    </w:p>
    <w:p w:rsidR="00BB56F7" w:rsidRPr="00077B63" w:rsidRDefault="00BB56F7" w:rsidP="000968C6">
      <w:pPr>
        <w:pStyle w:val="Reminders"/>
        <w:rPr>
          <w:rFonts w:asciiTheme="minorHAnsi" w:hAnsiTheme="minorHAnsi" w:cstheme="minorHAnsi"/>
          <w:i w:val="0"/>
          <w:color w:val="auto"/>
          <w:sz w:val="22"/>
          <w:szCs w:val="22"/>
        </w:rPr>
      </w:pPr>
    </w:p>
    <w:p w:rsidR="00240B74" w:rsidRPr="00077B63" w:rsidRDefault="00240B74" w:rsidP="00240B74">
      <w:pPr>
        <w:pStyle w:val="Caption"/>
        <w:jc w:val="center"/>
        <w:rPr>
          <w:rFonts w:asciiTheme="minorHAnsi" w:hAnsiTheme="minorHAnsi" w:cstheme="minorHAnsi"/>
          <w:sz w:val="22"/>
          <w:szCs w:val="22"/>
        </w:rPr>
      </w:pPr>
      <w:bookmarkStart w:id="12" w:name="_Ref377965904"/>
      <w:r w:rsidRPr="00077B63">
        <w:rPr>
          <w:rFonts w:asciiTheme="minorHAnsi" w:hAnsiTheme="minorHAnsi" w:cstheme="minorHAnsi"/>
          <w:sz w:val="22"/>
          <w:szCs w:val="22"/>
        </w:rPr>
        <w:lastRenderedPageBreak/>
        <w:t xml:space="preserve">Table </w:t>
      </w:r>
      <w:bookmarkEnd w:id="12"/>
      <w:r w:rsidR="00BB56F7" w:rsidRPr="00077B63">
        <w:rPr>
          <w:rFonts w:asciiTheme="minorHAnsi" w:hAnsiTheme="minorHAnsi" w:cstheme="minorHAnsi"/>
          <w:sz w:val="22"/>
          <w:szCs w:val="22"/>
        </w:rPr>
        <w:t>8</w:t>
      </w:r>
      <w:r w:rsidRPr="00077B63">
        <w:rPr>
          <w:rFonts w:asciiTheme="minorHAnsi" w:hAnsiTheme="minorHAnsi" w:cstheme="minorHAnsi"/>
          <w:sz w:val="22"/>
          <w:szCs w:val="22"/>
        </w:rPr>
        <w:t xml:space="preserve"> Installation Rate</w:t>
      </w:r>
    </w:p>
    <w:tbl>
      <w:tblPr>
        <w:tblStyle w:val="TableContemporary"/>
        <w:tblW w:w="5000" w:type="pct"/>
        <w:jc w:val="center"/>
        <w:tblLook w:val="01E0" w:firstRow="1" w:lastRow="1" w:firstColumn="1" w:lastColumn="1" w:noHBand="0" w:noVBand="0"/>
      </w:tblPr>
      <w:tblGrid>
        <w:gridCol w:w="1520"/>
        <w:gridCol w:w="2242"/>
        <w:gridCol w:w="1165"/>
        <w:gridCol w:w="1836"/>
        <w:gridCol w:w="1459"/>
        <w:gridCol w:w="1354"/>
      </w:tblGrid>
      <w:tr w:rsidR="00077B63" w:rsidRPr="00077B63" w:rsidTr="00BB56F7">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077B63" w:rsidRDefault="007024DA" w:rsidP="009824E9">
            <w:pPr>
              <w:jc w:val="center"/>
              <w:rPr>
                <w:rFonts w:asciiTheme="minorHAnsi" w:hAnsiTheme="minorHAnsi" w:cstheme="minorHAnsi"/>
                <w:sz w:val="20"/>
                <w:szCs w:val="20"/>
              </w:rPr>
            </w:pPr>
            <w:r w:rsidRPr="00077B63">
              <w:rPr>
                <w:rFonts w:asciiTheme="minorHAnsi" w:hAnsiTheme="minorHAnsi" w:cstheme="minorHAnsi"/>
                <w:sz w:val="20"/>
                <w:szCs w:val="20"/>
              </w:rPr>
              <w:t>GSIA_ID</w:t>
            </w:r>
          </w:p>
        </w:tc>
        <w:tc>
          <w:tcPr>
            <w:tcW w:w="1170" w:type="pct"/>
            <w:vAlign w:val="center"/>
          </w:tcPr>
          <w:p w:rsidR="006B4A48" w:rsidRPr="00077B63" w:rsidRDefault="007024DA" w:rsidP="009824E9">
            <w:pPr>
              <w:jc w:val="center"/>
              <w:rPr>
                <w:rFonts w:asciiTheme="minorHAnsi" w:hAnsiTheme="minorHAnsi" w:cstheme="minorHAnsi"/>
                <w:sz w:val="20"/>
                <w:szCs w:val="20"/>
              </w:rPr>
            </w:pPr>
            <w:r w:rsidRPr="00077B63">
              <w:rPr>
                <w:rFonts w:asciiTheme="minorHAnsi" w:hAnsiTheme="minorHAnsi" w:cstheme="minorHAnsi"/>
                <w:sz w:val="20"/>
                <w:szCs w:val="20"/>
              </w:rPr>
              <w:t>Description</w:t>
            </w:r>
          </w:p>
        </w:tc>
        <w:tc>
          <w:tcPr>
            <w:tcW w:w="608" w:type="pct"/>
            <w:vAlign w:val="center"/>
          </w:tcPr>
          <w:p w:rsidR="006B4A48" w:rsidRPr="00077B63" w:rsidRDefault="007024DA" w:rsidP="009824E9">
            <w:pPr>
              <w:jc w:val="center"/>
              <w:rPr>
                <w:rFonts w:asciiTheme="minorHAnsi" w:hAnsiTheme="minorHAnsi" w:cstheme="minorHAnsi"/>
                <w:sz w:val="20"/>
                <w:szCs w:val="20"/>
              </w:rPr>
            </w:pPr>
            <w:r w:rsidRPr="00077B63">
              <w:rPr>
                <w:rFonts w:asciiTheme="minorHAnsi" w:hAnsiTheme="minorHAnsi" w:cstheme="minorHAnsi"/>
                <w:sz w:val="20"/>
                <w:szCs w:val="20"/>
              </w:rPr>
              <w:t>Sector</w:t>
            </w:r>
          </w:p>
        </w:tc>
        <w:tc>
          <w:tcPr>
            <w:tcW w:w="958" w:type="pct"/>
            <w:vAlign w:val="center"/>
          </w:tcPr>
          <w:p w:rsidR="006B4A48" w:rsidRPr="00077B63" w:rsidRDefault="007024DA" w:rsidP="009824E9">
            <w:pPr>
              <w:jc w:val="center"/>
              <w:rPr>
                <w:rFonts w:asciiTheme="minorHAnsi" w:hAnsiTheme="minorHAnsi" w:cstheme="minorHAnsi"/>
                <w:sz w:val="20"/>
                <w:szCs w:val="20"/>
              </w:rPr>
            </w:pPr>
            <w:proofErr w:type="spellStart"/>
            <w:r w:rsidRPr="00077B63">
              <w:rPr>
                <w:rFonts w:asciiTheme="minorHAnsi" w:hAnsiTheme="minorHAnsi" w:cstheme="minorHAnsi"/>
                <w:sz w:val="20"/>
                <w:szCs w:val="20"/>
              </w:rPr>
              <w:t>BldgType</w:t>
            </w:r>
            <w:proofErr w:type="spellEnd"/>
          </w:p>
        </w:tc>
        <w:tc>
          <w:tcPr>
            <w:tcW w:w="762" w:type="pct"/>
          </w:tcPr>
          <w:p w:rsidR="006B4A48" w:rsidRPr="00077B63" w:rsidRDefault="006B4A48" w:rsidP="009824E9">
            <w:pPr>
              <w:jc w:val="center"/>
              <w:rPr>
                <w:rFonts w:asciiTheme="minorHAnsi" w:hAnsiTheme="minorHAnsi" w:cstheme="minorHAnsi"/>
                <w:sz w:val="20"/>
                <w:szCs w:val="20"/>
              </w:rPr>
            </w:pPr>
            <w:proofErr w:type="spellStart"/>
            <w:r w:rsidRPr="00077B63">
              <w:rPr>
                <w:rFonts w:asciiTheme="minorHAnsi" w:hAnsiTheme="minorHAnsi" w:cstheme="minorHAnsi"/>
                <w:sz w:val="20"/>
                <w:szCs w:val="20"/>
              </w:rPr>
              <w:t>ProgDelivID</w:t>
            </w:r>
            <w:proofErr w:type="spellEnd"/>
          </w:p>
        </w:tc>
        <w:tc>
          <w:tcPr>
            <w:tcW w:w="707" w:type="pct"/>
            <w:vAlign w:val="center"/>
          </w:tcPr>
          <w:p w:rsidR="006B4A48" w:rsidRPr="00077B63" w:rsidRDefault="007024DA" w:rsidP="009824E9">
            <w:pPr>
              <w:jc w:val="center"/>
              <w:rPr>
                <w:rFonts w:asciiTheme="minorHAnsi" w:hAnsiTheme="minorHAnsi" w:cstheme="minorHAnsi"/>
                <w:sz w:val="20"/>
                <w:szCs w:val="20"/>
              </w:rPr>
            </w:pPr>
            <w:proofErr w:type="spellStart"/>
            <w:r w:rsidRPr="00077B63">
              <w:rPr>
                <w:rFonts w:asciiTheme="minorHAnsi" w:hAnsiTheme="minorHAnsi" w:cstheme="minorHAnsi"/>
                <w:sz w:val="20"/>
                <w:szCs w:val="20"/>
              </w:rPr>
              <w:t>GSIAValue</w:t>
            </w:r>
            <w:proofErr w:type="spellEnd"/>
          </w:p>
        </w:tc>
      </w:tr>
      <w:tr w:rsidR="00077B63" w:rsidRPr="00077B63" w:rsidTr="00BB56F7">
        <w:trPr>
          <w:cnfStyle w:val="000000100000" w:firstRow="0" w:lastRow="0" w:firstColumn="0" w:lastColumn="0" w:oddVBand="0" w:evenVBand="0" w:oddHBand="1" w:evenHBand="0" w:firstRowFirstColumn="0" w:firstRowLastColumn="0" w:lastRowFirstColumn="0" w:lastRowLastColumn="0"/>
          <w:jc w:val="center"/>
        </w:trPr>
        <w:tc>
          <w:tcPr>
            <w:tcW w:w="793" w:type="pct"/>
            <w:vAlign w:val="bottom"/>
          </w:tcPr>
          <w:p w:rsidR="001B5416" w:rsidRPr="00077B63" w:rsidRDefault="001B5416">
            <w:pPr>
              <w:rPr>
                <w:rFonts w:asciiTheme="minorHAnsi" w:hAnsiTheme="minorHAnsi" w:cs="Arial"/>
                <w:sz w:val="20"/>
                <w:szCs w:val="20"/>
              </w:rPr>
            </w:pPr>
            <w:r w:rsidRPr="00077B63">
              <w:rPr>
                <w:rFonts w:asciiTheme="minorHAnsi" w:hAnsiTheme="minorHAnsi" w:cs="Arial"/>
                <w:sz w:val="20"/>
                <w:szCs w:val="20"/>
              </w:rPr>
              <w:t>Def-GSIA</w:t>
            </w:r>
          </w:p>
        </w:tc>
        <w:tc>
          <w:tcPr>
            <w:tcW w:w="1170" w:type="pct"/>
            <w:vAlign w:val="bottom"/>
          </w:tcPr>
          <w:p w:rsidR="001B5416" w:rsidRPr="00077B63" w:rsidRDefault="001B5416">
            <w:pPr>
              <w:rPr>
                <w:rFonts w:asciiTheme="minorHAnsi" w:hAnsiTheme="minorHAnsi" w:cs="Arial"/>
                <w:sz w:val="20"/>
                <w:szCs w:val="20"/>
              </w:rPr>
            </w:pPr>
            <w:r w:rsidRPr="00077B63">
              <w:rPr>
                <w:rFonts w:asciiTheme="minorHAnsi" w:hAnsiTheme="minorHAnsi" w:cs="Arial"/>
                <w:sz w:val="20"/>
                <w:szCs w:val="20"/>
              </w:rPr>
              <w:t>Default GSIA values</w:t>
            </w:r>
          </w:p>
        </w:tc>
        <w:tc>
          <w:tcPr>
            <w:tcW w:w="608" w:type="pct"/>
            <w:vAlign w:val="center"/>
          </w:tcPr>
          <w:p w:rsidR="001B5416" w:rsidRPr="00077B63" w:rsidRDefault="001B5416" w:rsidP="009824E9">
            <w:pPr>
              <w:jc w:val="center"/>
              <w:rPr>
                <w:rFonts w:asciiTheme="minorHAnsi" w:hAnsiTheme="minorHAnsi" w:cstheme="minorHAnsi"/>
                <w:sz w:val="20"/>
                <w:szCs w:val="20"/>
              </w:rPr>
            </w:pPr>
            <w:r w:rsidRPr="00077B63">
              <w:rPr>
                <w:rFonts w:asciiTheme="minorHAnsi" w:hAnsiTheme="minorHAnsi" w:cstheme="minorHAnsi"/>
                <w:sz w:val="20"/>
                <w:szCs w:val="20"/>
              </w:rPr>
              <w:t>Any</w:t>
            </w:r>
          </w:p>
        </w:tc>
        <w:tc>
          <w:tcPr>
            <w:tcW w:w="958" w:type="pct"/>
            <w:vAlign w:val="center"/>
          </w:tcPr>
          <w:p w:rsidR="001B5416" w:rsidRPr="00077B63" w:rsidRDefault="001B5416" w:rsidP="009824E9">
            <w:pPr>
              <w:jc w:val="center"/>
              <w:rPr>
                <w:rFonts w:asciiTheme="minorHAnsi" w:hAnsiTheme="minorHAnsi" w:cstheme="minorHAnsi"/>
                <w:sz w:val="20"/>
                <w:szCs w:val="20"/>
              </w:rPr>
            </w:pPr>
            <w:r w:rsidRPr="00077B63">
              <w:rPr>
                <w:rFonts w:asciiTheme="minorHAnsi" w:hAnsiTheme="minorHAnsi" w:cstheme="minorHAnsi"/>
                <w:sz w:val="20"/>
                <w:szCs w:val="20"/>
              </w:rPr>
              <w:t>Any</w:t>
            </w:r>
          </w:p>
        </w:tc>
        <w:tc>
          <w:tcPr>
            <w:tcW w:w="762" w:type="pct"/>
            <w:vAlign w:val="center"/>
          </w:tcPr>
          <w:p w:rsidR="001B5416" w:rsidRPr="00077B63" w:rsidRDefault="001B5416" w:rsidP="009824E9">
            <w:pPr>
              <w:jc w:val="center"/>
              <w:rPr>
                <w:rFonts w:asciiTheme="minorHAnsi" w:hAnsiTheme="minorHAnsi" w:cstheme="minorHAnsi"/>
                <w:sz w:val="20"/>
                <w:szCs w:val="20"/>
              </w:rPr>
            </w:pPr>
            <w:r w:rsidRPr="00077B63">
              <w:rPr>
                <w:rFonts w:asciiTheme="minorHAnsi" w:hAnsiTheme="minorHAnsi" w:cstheme="minorHAnsi"/>
                <w:sz w:val="20"/>
                <w:szCs w:val="20"/>
              </w:rPr>
              <w:t>Any</w:t>
            </w:r>
          </w:p>
        </w:tc>
        <w:tc>
          <w:tcPr>
            <w:tcW w:w="707" w:type="pct"/>
            <w:vAlign w:val="center"/>
          </w:tcPr>
          <w:p w:rsidR="001B5416" w:rsidRPr="00077B63" w:rsidRDefault="001B5416" w:rsidP="009824E9">
            <w:pPr>
              <w:jc w:val="center"/>
              <w:rPr>
                <w:rFonts w:asciiTheme="minorHAnsi" w:hAnsiTheme="minorHAnsi" w:cstheme="minorHAnsi"/>
                <w:sz w:val="20"/>
                <w:szCs w:val="20"/>
              </w:rPr>
            </w:pPr>
            <w:r w:rsidRPr="00077B63">
              <w:rPr>
                <w:rFonts w:asciiTheme="minorHAnsi" w:hAnsiTheme="minorHAnsi" w:cstheme="minorHAnsi"/>
                <w:sz w:val="20"/>
                <w:szCs w:val="20"/>
              </w:rPr>
              <w:t>1</w:t>
            </w:r>
          </w:p>
        </w:tc>
      </w:tr>
    </w:tbl>
    <w:p w:rsidR="00E37F72" w:rsidRPr="00077B63" w:rsidRDefault="00E37F72" w:rsidP="000968C6">
      <w:pPr>
        <w:pStyle w:val="Reminders"/>
        <w:rPr>
          <w:rFonts w:asciiTheme="minorHAnsi" w:hAnsiTheme="minorHAnsi" w:cstheme="minorHAnsi"/>
          <w:i w:val="0"/>
          <w:color w:val="auto"/>
          <w:sz w:val="22"/>
          <w:szCs w:val="22"/>
        </w:rPr>
      </w:pPr>
    </w:p>
    <w:p w:rsidR="00BB56F7" w:rsidRPr="00077B63" w:rsidRDefault="00BB56F7" w:rsidP="00BB56F7">
      <w:pPr>
        <w:rPr>
          <w:rFonts w:asciiTheme="minorHAnsi" w:hAnsiTheme="minorHAnsi" w:cstheme="minorHAnsi"/>
          <w:b/>
          <w:sz w:val="22"/>
          <w:szCs w:val="22"/>
        </w:rPr>
      </w:pPr>
      <w:r w:rsidRPr="00077B63">
        <w:rPr>
          <w:rFonts w:asciiTheme="minorHAnsi" w:hAnsiTheme="minorHAnsi" w:cstheme="minorHAnsi"/>
          <w:b/>
          <w:sz w:val="22"/>
          <w:szCs w:val="22"/>
        </w:rPr>
        <w:t>Effective and Remaining Useful Life</w:t>
      </w:r>
    </w:p>
    <w:p w:rsidR="00BB56F7" w:rsidRPr="00077B63" w:rsidRDefault="00BB56F7" w:rsidP="00BB56F7">
      <w:pPr>
        <w:rPr>
          <w:rFonts w:asciiTheme="minorHAnsi" w:hAnsiTheme="minorHAnsi" w:cstheme="minorHAnsi"/>
          <w:sz w:val="22"/>
          <w:szCs w:val="22"/>
        </w:rPr>
      </w:pPr>
      <w:r w:rsidRPr="00077B63">
        <w:rPr>
          <w:rFonts w:asciiTheme="minorHAnsi" w:hAnsiTheme="minorHAnsi" w:cstheme="minorHAnsi"/>
          <w:sz w:val="22"/>
          <w:szCs w:val="22"/>
        </w:rPr>
        <w:t xml:space="preserve">DEER14 update documentation provides EUL and RUL information to be used for the 2015 program cycle extension on </w:t>
      </w:r>
      <w:hyperlink r:id="rId12" w:history="1">
        <w:r w:rsidRPr="00077B63">
          <w:rPr>
            <w:rFonts w:asciiTheme="minorHAnsi" w:hAnsiTheme="minorHAnsi" w:cstheme="minorHAnsi"/>
            <w:sz w:val="22"/>
            <w:szCs w:val="22"/>
          </w:rPr>
          <w:t>www.deeresources.com</w:t>
        </w:r>
      </w:hyperlink>
      <w:r w:rsidRPr="00077B63">
        <w:rPr>
          <w:rFonts w:asciiTheme="minorHAnsi" w:hAnsiTheme="minorHAnsi" w:cstheme="minorHAnsi"/>
          <w:sz w:val="22"/>
          <w:szCs w:val="22"/>
        </w:rPr>
        <w:t>. The DEER documentation “Summary of EUL-RUL Analysis for the April 2008 Update to DEER”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BB56F7" w:rsidRPr="00077B63" w:rsidRDefault="00BB56F7" w:rsidP="00BB56F7">
      <w:pPr>
        <w:rPr>
          <w:rFonts w:asciiTheme="minorHAnsi" w:hAnsiTheme="minorHAnsi" w:cstheme="minorHAnsi"/>
          <w:sz w:val="22"/>
          <w:szCs w:val="22"/>
        </w:rPr>
      </w:pPr>
    </w:p>
    <w:p w:rsidR="00BB56F7" w:rsidRPr="00077B63" w:rsidRDefault="00BB56F7" w:rsidP="00BB56F7">
      <w:pPr>
        <w:rPr>
          <w:rFonts w:asciiTheme="minorHAnsi" w:hAnsiTheme="minorHAnsi" w:cstheme="minorHAnsi"/>
          <w:sz w:val="22"/>
          <w:szCs w:val="22"/>
        </w:rPr>
      </w:pPr>
      <w:r w:rsidRPr="00077B63">
        <w:rPr>
          <w:rFonts w:asciiTheme="minorHAnsi" w:hAnsiTheme="minorHAnsi" w:cstheme="minorHAnsi"/>
          <w:sz w:val="22"/>
          <w:szCs w:val="22"/>
        </w:rPr>
        <w:t>To obtain the EUL value the DEER14 update documentation, DEER2014-EUL-table-update-2014-02-05.xls [213], was consulted.</w:t>
      </w:r>
      <w:r w:rsidRPr="00077B63">
        <w:rPr>
          <w:rFonts w:asciiTheme="minorHAnsi" w:hAnsiTheme="minorHAnsi" w:cstheme="minorHAnsi"/>
          <w:sz w:val="22"/>
          <w:szCs w:val="22"/>
        </w:rPr>
        <w:fldChar w:fldCharType="begin"/>
      </w:r>
      <w:r w:rsidRPr="00077B63">
        <w:rPr>
          <w:rFonts w:asciiTheme="minorHAnsi" w:hAnsiTheme="minorHAnsi" w:cstheme="minorHAnsi"/>
          <w:sz w:val="22"/>
          <w:szCs w:val="22"/>
        </w:rPr>
        <w:instrText xml:space="preserve"> REF _Ref296591307 \h  \* MERGEFORMAT </w:instrText>
      </w:r>
      <w:r w:rsidRPr="00077B63">
        <w:rPr>
          <w:rFonts w:asciiTheme="minorHAnsi" w:hAnsiTheme="minorHAnsi" w:cstheme="minorHAnsi"/>
          <w:sz w:val="22"/>
          <w:szCs w:val="22"/>
        </w:rPr>
      </w:r>
      <w:r w:rsidRPr="00077B63">
        <w:rPr>
          <w:rFonts w:asciiTheme="minorHAnsi" w:hAnsiTheme="minorHAnsi" w:cstheme="minorHAnsi"/>
          <w:sz w:val="22"/>
          <w:szCs w:val="22"/>
        </w:rPr>
        <w:fldChar w:fldCharType="separate"/>
      </w:r>
      <w:r w:rsidR="00D70560" w:rsidRPr="00077B63">
        <w:rPr>
          <w:rFonts w:asciiTheme="minorHAnsi" w:hAnsiTheme="minorHAnsi" w:cstheme="minorHAnsi"/>
          <w:sz w:val="22"/>
          <w:szCs w:val="22"/>
        </w:rPr>
        <w:t xml:space="preserve"> </w:t>
      </w:r>
      <w:r w:rsidRPr="00077B63">
        <w:rPr>
          <w:rFonts w:asciiTheme="minorHAnsi" w:hAnsiTheme="minorHAnsi" w:cstheme="minorHAnsi"/>
          <w:sz w:val="22"/>
          <w:szCs w:val="22"/>
        </w:rPr>
        <w:t>Table</w:t>
      </w:r>
      <w:r w:rsidRPr="00077B63">
        <w:rPr>
          <w:rFonts w:asciiTheme="minorHAnsi" w:hAnsiTheme="minorHAnsi" w:cstheme="minorHAnsi"/>
          <w:noProof/>
          <w:sz w:val="22"/>
          <w:szCs w:val="22"/>
        </w:rPr>
        <w:t xml:space="preserve"> </w:t>
      </w:r>
      <w:r w:rsidRPr="00077B63">
        <w:rPr>
          <w:rFonts w:asciiTheme="minorHAnsi" w:hAnsiTheme="minorHAnsi" w:cstheme="minorHAnsi"/>
          <w:sz w:val="22"/>
          <w:szCs w:val="22"/>
        </w:rPr>
        <w:fldChar w:fldCharType="end"/>
      </w:r>
      <w:r w:rsidR="00E80074" w:rsidRPr="00077B63">
        <w:rPr>
          <w:rFonts w:asciiTheme="minorHAnsi" w:hAnsiTheme="minorHAnsi" w:cstheme="minorHAnsi"/>
          <w:sz w:val="22"/>
          <w:szCs w:val="22"/>
        </w:rPr>
        <w:t>9</w:t>
      </w:r>
      <w:r w:rsidRPr="00077B63">
        <w:rPr>
          <w:rFonts w:asciiTheme="minorHAnsi" w:hAnsiTheme="minorHAnsi" w:cstheme="minorHAnsi"/>
          <w:sz w:val="22"/>
          <w:szCs w:val="22"/>
        </w:rPr>
        <w:t xml:space="preserve"> below identifies the value/methodology used for the measures in this work paper.</w:t>
      </w:r>
      <w:bookmarkStart w:id="13" w:name="_Ref296591307"/>
    </w:p>
    <w:p w:rsidR="00BB56F7" w:rsidRPr="00077B63" w:rsidRDefault="00BB56F7" w:rsidP="00BB56F7">
      <w:pPr>
        <w:pStyle w:val="Caption"/>
        <w:jc w:val="center"/>
        <w:rPr>
          <w:rFonts w:asciiTheme="minorHAnsi" w:hAnsiTheme="minorHAnsi" w:cstheme="minorHAnsi"/>
          <w:sz w:val="22"/>
          <w:szCs w:val="22"/>
        </w:rPr>
      </w:pPr>
    </w:p>
    <w:p w:rsidR="00BB56F7" w:rsidRPr="00077B63" w:rsidRDefault="00BB56F7" w:rsidP="00BB56F7">
      <w:pPr>
        <w:pStyle w:val="Caption"/>
        <w:jc w:val="center"/>
        <w:rPr>
          <w:rFonts w:asciiTheme="minorHAnsi" w:hAnsiTheme="minorHAnsi" w:cstheme="minorHAnsi"/>
          <w:sz w:val="22"/>
          <w:szCs w:val="22"/>
        </w:rPr>
      </w:pPr>
      <w:r w:rsidRPr="00077B63">
        <w:rPr>
          <w:rFonts w:asciiTheme="minorHAnsi" w:hAnsiTheme="minorHAnsi" w:cstheme="minorHAnsi"/>
          <w:sz w:val="22"/>
          <w:szCs w:val="22"/>
        </w:rPr>
        <w:t xml:space="preserve">Table </w:t>
      </w:r>
      <w:bookmarkEnd w:id="13"/>
      <w:r w:rsidR="00E80074" w:rsidRPr="00077B63">
        <w:rPr>
          <w:rFonts w:asciiTheme="minorHAnsi" w:hAnsiTheme="minorHAnsi" w:cstheme="minorHAnsi"/>
          <w:sz w:val="22"/>
          <w:szCs w:val="22"/>
        </w:rPr>
        <w:t>9</w:t>
      </w:r>
      <w:r w:rsidRPr="00077B63">
        <w:rPr>
          <w:rFonts w:asciiTheme="minorHAnsi" w:hAnsiTheme="minorHAnsi" w:cstheme="minorHAnsi"/>
          <w:sz w:val="22"/>
          <w:szCs w:val="22"/>
        </w:rPr>
        <w:t xml:space="preserve"> DEER14 EUL Value/Methodology</w:t>
      </w:r>
    </w:p>
    <w:tbl>
      <w:tblPr>
        <w:tblStyle w:val="TableContemporary"/>
        <w:tblW w:w="0" w:type="auto"/>
        <w:jc w:val="center"/>
        <w:tblLook w:val="04A0" w:firstRow="1" w:lastRow="0" w:firstColumn="1" w:lastColumn="0" w:noHBand="0" w:noVBand="1"/>
      </w:tblPr>
      <w:tblGrid>
        <w:gridCol w:w="1453"/>
        <w:gridCol w:w="1718"/>
        <w:gridCol w:w="1284"/>
        <w:gridCol w:w="2141"/>
        <w:gridCol w:w="1550"/>
        <w:gridCol w:w="1430"/>
      </w:tblGrid>
      <w:tr w:rsidR="00077B63" w:rsidRPr="00077B63" w:rsidTr="007024DA">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BB56F7" w:rsidRPr="00077B63" w:rsidRDefault="00BB56F7" w:rsidP="007024DA">
            <w:pPr>
              <w:rPr>
                <w:rFonts w:asciiTheme="minorHAnsi" w:hAnsiTheme="minorHAnsi" w:cstheme="minorHAnsi"/>
                <w:sz w:val="20"/>
                <w:szCs w:val="20"/>
              </w:rPr>
            </w:pPr>
            <w:proofErr w:type="spellStart"/>
            <w:r w:rsidRPr="00077B63">
              <w:rPr>
                <w:rFonts w:asciiTheme="minorHAnsi" w:hAnsiTheme="minorHAnsi" w:cstheme="minorHAnsi"/>
                <w:sz w:val="20"/>
                <w:szCs w:val="20"/>
              </w:rPr>
              <w:t>READi</w:t>
            </w:r>
            <w:proofErr w:type="spellEnd"/>
            <w:r w:rsidRPr="00077B63">
              <w:rPr>
                <w:rFonts w:asciiTheme="minorHAnsi" w:hAnsiTheme="minorHAnsi" w:cstheme="minorHAnsi"/>
                <w:sz w:val="20"/>
                <w:szCs w:val="20"/>
              </w:rPr>
              <w:t xml:space="preserve"> EUL ID</w:t>
            </w:r>
          </w:p>
        </w:tc>
        <w:tc>
          <w:tcPr>
            <w:tcW w:w="1731" w:type="dxa"/>
          </w:tcPr>
          <w:p w:rsidR="00BB56F7" w:rsidRPr="00077B63" w:rsidRDefault="00BB56F7" w:rsidP="007024DA">
            <w:pPr>
              <w:rPr>
                <w:rFonts w:asciiTheme="minorHAnsi" w:hAnsiTheme="minorHAnsi" w:cstheme="minorHAnsi"/>
                <w:sz w:val="20"/>
                <w:szCs w:val="20"/>
              </w:rPr>
            </w:pPr>
            <w:r w:rsidRPr="00077B63">
              <w:rPr>
                <w:rFonts w:asciiTheme="minorHAnsi" w:hAnsiTheme="minorHAnsi" w:cstheme="minorHAnsi"/>
                <w:sz w:val="20"/>
                <w:szCs w:val="20"/>
              </w:rPr>
              <w:t>Market</w:t>
            </w:r>
          </w:p>
        </w:tc>
        <w:tc>
          <w:tcPr>
            <w:tcW w:w="1214" w:type="dxa"/>
          </w:tcPr>
          <w:p w:rsidR="00BB56F7" w:rsidRPr="00077B63" w:rsidRDefault="00BB56F7" w:rsidP="007024DA">
            <w:pPr>
              <w:rPr>
                <w:rFonts w:asciiTheme="minorHAnsi" w:hAnsiTheme="minorHAnsi" w:cstheme="minorHAnsi"/>
                <w:sz w:val="20"/>
                <w:szCs w:val="20"/>
              </w:rPr>
            </w:pPr>
            <w:proofErr w:type="spellStart"/>
            <w:r w:rsidRPr="00077B63">
              <w:rPr>
                <w:rFonts w:asciiTheme="minorHAnsi" w:hAnsiTheme="minorHAnsi" w:cstheme="minorHAnsi"/>
                <w:sz w:val="20"/>
                <w:szCs w:val="20"/>
              </w:rPr>
              <w:t>Enduse</w:t>
            </w:r>
            <w:proofErr w:type="spellEnd"/>
          </w:p>
        </w:tc>
        <w:tc>
          <w:tcPr>
            <w:tcW w:w="2161" w:type="dxa"/>
          </w:tcPr>
          <w:p w:rsidR="00BB56F7" w:rsidRPr="00077B63" w:rsidRDefault="00BB56F7" w:rsidP="007024DA">
            <w:pPr>
              <w:rPr>
                <w:rFonts w:asciiTheme="minorHAnsi" w:hAnsiTheme="minorHAnsi" w:cstheme="minorHAnsi"/>
                <w:sz w:val="20"/>
                <w:szCs w:val="20"/>
              </w:rPr>
            </w:pPr>
            <w:r w:rsidRPr="00077B63">
              <w:rPr>
                <w:rFonts w:asciiTheme="minorHAnsi" w:hAnsiTheme="minorHAnsi" w:cstheme="minorHAnsi"/>
                <w:sz w:val="20"/>
                <w:szCs w:val="20"/>
              </w:rPr>
              <w:t>Measure</w:t>
            </w:r>
          </w:p>
        </w:tc>
        <w:tc>
          <w:tcPr>
            <w:tcW w:w="1566" w:type="dxa"/>
          </w:tcPr>
          <w:p w:rsidR="00BB56F7" w:rsidRPr="00077B63" w:rsidRDefault="00BB56F7" w:rsidP="007024DA">
            <w:pPr>
              <w:rPr>
                <w:rFonts w:asciiTheme="minorHAnsi" w:hAnsiTheme="minorHAnsi" w:cstheme="minorHAnsi"/>
                <w:sz w:val="20"/>
                <w:szCs w:val="20"/>
              </w:rPr>
            </w:pPr>
            <w:r w:rsidRPr="00077B63">
              <w:rPr>
                <w:rFonts w:asciiTheme="minorHAnsi" w:hAnsiTheme="minorHAnsi" w:cstheme="minorHAnsi"/>
                <w:sz w:val="20"/>
                <w:szCs w:val="20"/>
              </w:rPr>
              <w:t>EUL (Years)</w:t>
            </w:r>
          </w:p>
        </w:tc>
        <w:tc>
          <w:tcPr>
            <w:tcW w:w="1443" w:type="dxa"/>
          </w:tcPr>
          <w:p w:rsidR="00BB56F7" w:rsidRPr="00077B63" w:rsidRDefault="00BB56F7" w:rsidP="007024DA">
            <w:pPr>
              <w:rPr>
                <w:rFonts w:asciiTheme="minorHAnsi" w:hAnsiTheme="minorHAnsi" w:cstheme="minorHAnsi"/>
                <w:sz w:val="20"/>
                <w:szCs w:val="20"/>
              </w:rPr>
            </w:pPr>
            <w:r w:rsidRPr="00077B63">
              <w:rPr>
                <w:rFonts w:asciiTheme="minorHAnsi" w:hAnsiTheme="minorHAnsi" w:cstheme="minorHAnsi"/>
                <w:sz w:val="20"/>
                <w:szCs w:val="20"/>
              </w:rPr>
              <w:t>RUL (Years)</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BB56F7" w:rsidRPr="00077B63" w:rsidRDefault="00BB56F7" w:rsidP="007024DA">
            <w:pPr>
              <w:rPr>
                <w:rFonts w:asciiTheme="minorHAnsi" w:hAnsiTheme="minorHAnsi" w:cstheme="minorHAnsi"/>
                <w:sz w:val="20"/>
                <w:szCs w:val="20"/>
              </w:rPr>
            </w:pPr>
            <w:proofErr w:type="spellStart"/>
            <w:r w:rsidRPr="00077B63">
              <w:rPr>
                <w:rFonts w:asciiTheme="minorHAnsi" w:hAnsiTheme="minorHAnsi" w:cstheme="minorHAnsi"/>
                <w:sz w:val="20"/>
                <w:szCs w:val="20"/>
              </w:rPr>
              <w:t>GrocDisp-DispCvrs</w:t>
            </w:r>
            <w:proofErr w:type="spellEnd"/>
          </w:p>
        </w:tc>
        <w:tc>
          <w:tcPr>
            <w:tcW w:w="1731" w:type="dxa"/>
          </w:tcPr>
          <w:p w:rsidR="00BB56F7" w:rsidRPr="00077B63" w:rsidRDefault="00BB56F7" w:rsidP="007024DA">
            <w:pPr>
              <w:rPr>
                <w:rFonts w:asciiTheme="minorHAnsi" w:hAnsiTheme="minorHAnsi" w:cstheme="minorHAnsi"/>
                <w:sz w:val="20"/>
                <w:szCs w:val="20"/>
              </w:rPr>
            </w:pPr>
            <w:r w:rsidRPr="00077B63">
              <w:rPr>
                <w:rFonts w:asciiTheme="minorHAnsi" w:hAnsiTheme="minorHAnsi" w:cstheme="minorHAnsi"/>
                <w:sz w:val="20"/>
                <w:szCs w:val="20"/>
              </w:rPr>
              <w:t>Non-Residential</w:t>
            </w:r>
          </w:p>
        </w:tc>
        <w:tc>
          <w:tcPr>
            <w:tcW w:w="1214" w:type="dxa"/>
          </w:tcPr>
          <w:p w:rsidR="00BB56F7" w:rsidRPr="00077B63" w:rsidRDefault="00BB56F7" w:rsidP="007024DA">
            <w:pPr>
              <w:rPr>
                <w:rFonts w:asciiTheme="minorHAnsi" w:hAnsiTheme="minorHAnsi" w:cstheme="minorHAnsi"/>
                <w:sz w:val="20"/>
                <w:szCs w:val="20"/>
              </w:rPr>
            </w:pPr>
            <w:r w:rsidRPr="00077B63">
              <w:rPr>
                <w:rFonts w:asciiTheme="minorHAnsi" w:hAnsiTheme="minorHAnsi" w:cstheme="minorHAnsi"/>
                <w:sz w:val="20"/>
                <w:szCs w:val="20"/>
              </w:rPr>
              <w:t>Refrigeration</w:t>
            </w:r>
          </w:p>
        </w:tc>
        <w:tc>
          <w:tcPr>
            <w:tcW w:w="2161" w:type="dxa"/>
          </w:tcPr>
          <w:p w:rsidR="00BB56F7" w:rsidRPr="00077B63" w:rsidRDefault="00BB56F7" w:rsidP="007024DA">
            <w:pPr>
              <w:rPr>
                <w:rFonts w:asciiTheme="minorHAnsi" w:hAnsiTheme="minorHAnsi" w:cstheme="minorHAnsi"/>
                <w:sz w:val="20"/>
                <w:szCs w:val="20"/>
              </w:rPr>
            </w:pPr>
            <w:r w:rsidRPr="00077B63">
              <w:rPr>
                <w:rFonts w:asciiTheme="minorHAnsi" w:hAnsiTheme="minorHAnsi" w:cstheme="minorHAnsi"/>
                <w:sz w:val="20"/>
                <w:szCs w:val="20"/>
              </w:rPr>
              <w:t>Night Covers for vertical and horizontal refrigerated display cases</w:t>
            </w:r>
          </w:p>
        </w:tc>
        <w:tc>
          <w:tcPr>
            <w:tcW w:w="1566" w:type="dxa"/>
          </w:tcPr>
          <w:p w:rsidR="00BB56F7" w:rsidRPr="00077B63" w:rsidRDefault="00BB56F7" w:rsidP="007024DA">
            <w:pPr>
              <w:rPr>
                <w:rFonts w:asciiTheme="minorHAnsi" w:hAnsiTheme="minorHAnsi" w:cstheme="minorHAnsi"/>
                <w:sz w:val="20"/>
                <w:szCs w:val="20"/>
              </w:rPr>
            </w:pPr>
            <w:r w:rsidRPr="00077B63">
              <w:rPr>
                <w:rFonts w:asciiTheme="minorHAnsi" w:hAnsiTheme="minorHAnsi" w:cstheme="minorHAnsi"/>
                <w:sz w:val="20"/>
                <w:szCs w:val="20"/>
              </w:rPr>
              <w:t>5</w:t>
            </w:r>
          </w:p>
        </w:tc>
        <w:tc>
          <w:tcPr>
            <w:tcW w:w="1443" w:type="dxa"/>
          </w:tcPr>
          <w:p w:rsidR="00BB56F7" w:rsidRPr="00077B63" w:rsidRDefault="00BB56F7" w:rsidP="007024DA">
            <w:pPr>
              <w:rPr>
                <w:rFonts w:asciiTheme="minorHAnsi" w:hAnsiTheme="minorHAnsi" w:cstheme="minorHAnsi"/>
                <w:sz w:val="20"/>
                <w:szCs w:val="20"/>
              </w:rPr>
            </w:pPr>
            <w:r w:rsidRPr="00077B63">
              <w:rPr>
                <w:rFonts w:asciiTheme="minorHAnsi" w:hAnsiTheme="minorHAnsi" w:cstheme="minorHAnsi"/>
                <w:sz w:val="20"/>
                <w:szCs w:val="20"/>
              </w:rPr>
              <w:t>N/A</w:t>
            </w:r>
          </w:p>
        </w:tc>
      </w:tr>
    </w:tbl>
    <w:p w:rsidR="00BB56F7" w:rsidRPr="00077B63" w:rsidRDefault="00BB56F7" w:rsidP="000968C6">
      <w:pPr>
        <w:pStyle w:val="Reminders"/>
        <w:rPr>
          <w:rFonts w:asciiTheme="minorHAnsi" w:hAnsiTheme="minorHAnsi" w:cstheme="minorHAnsi"/>
          <w:i w:val="0"/>
          <w:color w:val="auto"/>
          <w:sz w:val="22"/>
          <w:szCs w:val="22"/>
        </w:rPr>
      </w:pPr>
    </w:p>
    <w:p w:rsidR="00E16609" w:rsidRPr="00077B63" w:rsidRDefault="00F06CCF" w:rsidP="00F06CCF">
      <w:pPr>
        <w:pStyle w:val="Heading3"/>
        <w:rPr>
          <w:rFonts w:asciiTheme="minorHAnsi" w:hAnsiTheme="minorHAnsi"/>
        </w:rPr>
      </w:pPr>
      <w:r w:rsidRPr="00077B63">
        <w:rPr>
          <w:rFonts w:asciiTheme="minorHAnsi" w:hAnsiTheme="minorHAnsi"/>
        </w:rPr>
        <w:t>1.4.2</w:t>
      </w:r>
      <w:r w:rsidR="00824F1C" w:rsidRPr="00077B63">
        <w:rPr>
          <w:rFonts w:asciiTheme="minorHAnsi" w:hAnsiTheme="minorHAnsi"/>
        </w:rPr>
        <w:t xml:space="preserve"> </w:t>
      </w:r>
      <w:r w:rsidR="00E16609" w:rsidRPr="00077B63">
        <w:rPr>
          <w:rFonts w:asciiTheme="minorHAnsi" w:hAnsiTheme="minorHAnsi"/>
        </w:rPr>
        <w:t>Code</w:t>
      </w:r>
      <w:r w:rsidR="00B26778" w:rsidRPr="00077B63">
        <w:rPr>
          <w:rFonts w:asciiTheme="minorHAnsi" w:hAnsiTheme="minorHAnsi"/>
        </w:rPr>
        <w:t xml:space="preserve">s and Standards </w:t>
      </w:r>
      <w:r w:rsidR="00E16609" w:rsidRPr="00077B63">
        <w:rPr>
          <w:rFonts w:asciiTheme="minorHAnsi" w:hAnsiTheme="minorHAnsi"/>
        </w:rPr>
        <w:t xml:space="preserve">Analysis </w:t>
      </w:r>
      <w:bookmarkEnd w:id="10"/>
    </w:p>
    <w:p w:rsidR="002850BE" w:rsidRPr="00077B63" w:rsidRDefault="002850BE" w:rsidP="002850BE">
      <w:pPr>
        <w:rPr>
          <w:rFonts w:asciiTheme="minorHAnsi" w:hAnsiTheme="minorHAnsi" w:cstheme="minorHAnsi"/>
          <w:sz w:val="22"/>
        </w:rPr>
      </w:pPr>
      <w:r w:rsidRPr="00077B63">
        <w:rPr>
          <w:rFonts w:asciiTheme="minorHAnsi" w:hAnsiTheme="minorHAnsi" w:cstheme="minorHAnsi"/>
          <w:sz w:val="22"/>
        </w:rPr>
        <w:t>This measure is not governed by eith</w:t>
      </w:r>
      <w:r w:rsidR="006768DF" w:rsidRPr="00077B63">
        <w:rPr>
          <w:rFonts w:asciiTheme="minorHAnsi" w:hAnsiTheme="minorHAnsi" w:cstheme="minorHAnsi"/>
          <w:sz w:val="22"/>
        </w:rPr>
        <w:t>er State, such as Title 24 (2013) [355] and Title 20 (2014</w:t>
      </w:r>
      <w:r w:rsidRPr="00077B63">
        <w:rPr>
          <w:rFonts w:asciiTheme="minorHAnsi" w:hAnsiTheme="minorHAnsi" w:cstheme="minorHAnsi"/>
          <w:sz w:val="22"/>
        </w:rPr>
        <w:t>) [</w:t>
      </w:r>
      <w:r w:rsidR="00227AAA" w:rsidRPr="00077B63">
        <w:rPr>
          <w:rFonts w:asciiTheme="minorHAnsi" w:hAnsiTheme="minorHAnsi" w:cstheme="minorHAnsi"/>
          <w:sz w:val="22"/>
        </w:rPr>
        <w:t>C</w:t>
      </w:r>
      <w:r w:rsidRPr="00077B63">
        <w:rPr>
          <w:rFonts w:asciiTheme="minorHAnsi" w:hAnsiTheme="minorHAnsi" w:cstheme="minorHAnsi"/>
          <w:sz w:val="22"/>
        </w:rPr>
        <w:t>], or Federal codes and standards.</w:t>
      </w:r>
    </w:p>
    <w:p w:rsidR="00B07EE5" w:rsidRPr="00077B63" w:rsidRDefault="00B07EE5" w:rsidP="00B07EE5">
      <w:pPr>
        <w:pStyle w:val="Caption"/>
        <w:keepNext/>
        <w:jc w:val="center"/>
        <w:rPr>
          <w:rFonts w:asciiTheme="minorHAnsi" w:hAnsiTheme="minorHAnsi" w:cstheme="minorHAnsi"/>
          <w:sz w:val="22"/>
          <w:szCs w:val="22"/>
        </w:rPr>
      </w:pPr>
      <w:r w:rsidRPr="00077B63">
        <w:rPr>
          <w:rFonts w:asciiTheme="minorHAnsi" w:hAnsiTheme="minorHAnsi" w:cstheme="minorHAnsi"/>
          <w:sz w:val="22"/>
          <w:szCs w:val="22"/>
        </w:rPr>
        <w:t xml:space="preserve">Table </w:t>
      </w:r>
      <w:r w:rsidR="004F398A" w:rsidRPr="00077B63">
        <w:rPr>
          <w:rFonts w:asciiTheme="minorHAnsi" w:hAnsiTheme="minorHAnsi" w:cstheme="minorHAnsi"/>
          <w:sz w:val="22"/>
          <w:szCs w:val="22"/>
        </w:rPr>
        <w:t>1</w:t>
      </w:r>
      <w:r w:rsidR="00E80074" w:rsidRPr="00077B63">
        <w:rPr>
          <w:rFonts w:asciiTheme="minorHAnsi" w:hAnsiTheme="minorHAnsi" w:cstheme="minorHAnsi"/>
          <w:sz w:val="22"/>
          <w:szCs w:val="22"/>
        </w:rPr>
        <w:t>0</w:t>
      </w:r>
      <w:r w:rsidRPr="00077B63">
        <w:rPr>
          <w:rFonts w:asciiTheme="minorHAnsi" w:hAnsiTheme="minorHAnsi" w:cstheme="minorHAnsi"/>
          <w:sz w:val="22"/>
          <w:szCs w:val="22"/>
        </w:rPr>
        <w:t xml:space="preserve"> </w:t>
      </w:r>
      <w:r w:rsidR="005A1078" w:rsidRPr="00077B63">
        <w:rPr>
          <w:rFonts w:asciiTheme="minorHAnsi" w:hAnsiTheme="minorHAnsi" w:cstheme="minorHAnsi"/>
          <w:sz w:val="22"/>
          <w:szCs w:val="22"/>
        </w:rPr>
        <w:t>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077B63" w:rsidRPr="00077B63"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881A42" w:rsidRPr="00077B63" w:rsidRDefault="00881A42" w:rsidP="00283DE8">
            <w:pPr>
              <w:jc w:val="center"/>
              <w:rPr>
                <w:rFonts w:asciiTheme="minorHAnsi" w:hAnsiTheme="minorHAnsi" w:cstheme="minorHAnsi"/>
                <w:sz w:val="20"/>
                <w:szCs w:val="20"/>
              </w:rPr>
            </w:pPr>
            <w:r w:rsidRPr="00077B63">
              <w:rPr>
                <w:rFonts w:asciiTheme="minorHAnsi" w:hAnsiTheme="minorHAnsi" w:cstheme="minorHAnsi"/>
                <w:sz w:val="20"/>
                <w:szCs w:val="20"/>
              </w:rPr>
              <w:t>Code</w:t>
            </w:r>
          </w:p>
        </w:tc>
        <w:tc>
          <w:tcPr>
            <w:tcW w:w="4352" w:type="dxa"/>
          </w:tcPr>
          <w:p w:rsidR="00881A42" w:rsidRPr="00077B63" w:rsidRDefault="00CB0100" w:rsidP="00283DE8">
            <w:pPr>
              <w:jc w:val="center"/>
              <w:rPr>
                <w:rFonts w:asciiTheme="minorHAnsi" w:hAnsiTheme="minorHAnsi" w:cstheme="minorHAnsi"/>
                <w:sz w:val="20"/>
                <w:szCs w:val="20"/>
              </w:rPr>
            </w:pPr>
            <w:r w:rsidRPr="00077B63">
              <w:rPr>
                <w:rFonts w:asciiTheme="minorHAnsi" w:hAnsiTheme="minorHAnsi" w:cstheme="minorHAnsi"/>
                <w:sz w:val="20"/>
                <w:szCs w:val="20"/>
              </w:rPr>
              <w:t xml:space="preserve">Applicable </w:t>
            </w:r>
            <w:r w:rsidR="00881A42" w:rsidRPr="00077B63">
              <w:rPr>
                <w:rFonts w:asciiTheme="minorHAnsi" w:hAnsiTheme="minorHAnsi" w:cstheme="minorHAnsi"/>
                <w:sz w:val="20"/>
                <w:szCs w:val="20"/>
              </w:rPr>
              <w:t>Code Reference</w:t>
            </w:r>
          </w:p>
        </w:tc>
        <w:tc>
          <w:tcPr>
            <w:tcW w:w="1821" w:type="dxa"/>
          </w:tcPr>
          <w:p w:rsidR="00881A42" w:rsidRPr="00077B63" w:rsidRDefault="00881A42" w:rsidP="00283DE8">
            <w:pPr>
              <w:jc w:val="center"/>
              <w:rPr>
                <w:rFonts w:asciiTheme="minorHAnsi" w:hAnsiTheme="minorHAnsi" w:cstheme="minorHAnsi"/>
                <w:sz w:val="20"/>
                <w:szCs w:val="20"/>
              </w:rPr>
            </w:pPr>
            <w:r w:rsidRPr="00077B63">
              <w:rPr>
                <w:rFonts w:asciiTheme="minorHAnsi" w:hAnsiTheme="minorHAnsi" w:cstheme="minorHAnsi"/>
                <w:sz w:val="20"/>
                <w:szCs w:val="20"/>
              </w:rPr>
              <w:t>Effective Dates</w:t>
            </w:r>
          </w:p>
        </w:tc>
      </w:tr>
      <w:tr w:rsidR="00077B63" w:rsidRPr="00077B63" w:rsidTr="00C25E6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2C6C7A" w:rsidRPr="00077B63" w:rsidRDefault="002C6C7A" w:rsidP="007E43F8">
            <w:pPr>
              <w:jc w:val="center"/>
              <w:rPr>
                <w:rFonts w:asciiTheme="minorHAnsi" w:hAnsiTheme="minorHAnsi" w:cstheme="minorHAnsi"/>
                <w:sz w:val="20"/>
                <w:szCs w:val="20"/>
              </w:rPr>
            </w:pPr>
            <w:r w:rsidRPr="00077B63">
              <w:rPr>
                <w:rFonts w:asciiTheme="minorHAnsi" w:hAnsiTheme="minorHAnsi" w:cstheme="minorHAnsi"/>
                <w:sz w:val="20"/>
                <w:szCs w:val="20"/>
              </w:rPr>
              <w:t>N/A</w:t>
            </w:r>
          </w:p>
        </w:tc>
        <w:tc>
          <w:tcPr>
            <w:tcW w:w="4352" w:type="dxa"/>
            <w:vAlign w:val="center"/>
          </w:tcPr>
          <w:p w:rsidR="002C6C7A" w:rsidRPr="00077B63" w:rsidRDefault="002C6C7A" w:rsidP="00AB3386">
            <w:pPr>
              <w:jc w:val="center"/>
              <w:rPr>
                <w:rFonts w:asciiTheme="minorHAnsi" w:hAnsiTheme="minorHAnsi" w:cstheme="minorHAnsi"/>
                <w:sz w:val="20"/>
                <w:szCs w:val="20"/>
              </w:rPr>
            </w:pPr>
            <w:r w:rsidRPr="00077B63">
              <w:rPr>
                <w:rFonts w:asciiTheme="minorHAnsi" w:hAnsiTheme="minorHAnsi" w:cstheme="minorHAnsi"/>
                <w:sz w:val="20"/>
                <w:szCs w:val="20"/>
              </w:rPr>
              <w:t>N/A</w:t>
            </w:r>
          </w:p>
        </w:tc>
        <w:tc>
          <w:tcPr>
            <w:tcW w:w="1821" w:type="dxa"/>
            <w:vAlign w:val="center"/>
          </w:tcPr>
          <w:p w:rsidR="002C6C7A" w:rsidRPr="00077B63" w:rsidRDefault="002C6C7A" w:rsidP="007E43F8">
            <w:pPr>
              <w:jc w:val="center"/>
              <w:rPr>
                <w:rFonts w:asciiTheme="minorHAnsi" w:hAnsiTheme="minorHAnsi" w:cstheme="minorHAnsi"/>
                <w:sz w:val="20"/>
                <w:szCs w:val="20"/>
              </w:rPr>
            </w:pPr>
            <w:r w:rsidRPr="00077B63">
              <w:rPr>
                <w:rFonts w:asciiTheme="minorHAnsi" w:hAnsiTheme="minorHAnsi" w:cstheme="minorHAnsi"/>
                <w:sz w:val="20"/>
                <w:szCs w:val="20"/>
              </w:rPr>
              <w:t>N/A</w:t>
            </w:r>
          </w:p>
        </w:tc>
      </w:tr>
    </w:tbl>
    <w:p w:rsidR="00BB56F7" w:rsidRPr="00077B63" w:rsidRDefault="00BB56F7" w:rsidP="00BB56F7">
      <w:pPr>
        <w:pStyle w:val="Heading2"/>
        <w:rPr>
          <w:rFonts w:cstheme="minorHAnsi"/>
          <w:b w:val="0"/>
          <w:bCs w:val="0"/>
          <w:iCs w:val="0"/>
          <w:smallCaps w:val="0"/>
        </w:rPr>
      </w:pPr>
      <w:bookmarkStart w:id="14" w:name="_Toc304800207"/>
      <w:bookmarkStart w:id="15" w:name="_Toc324318343"/>
      <w:bookmarkStart w:id="16" w:name="_Toc324340487"/>
      <w:bookmarkStart w:id="17" w:name="_Toc383441992"/>
      <w:bookmarkStart w:id="18" w:name="_Toc214003090"/>
      <w:r w:rsidRPr="00077B63">
        <w:rPr>
          <w:rFonts w:asciiTheme="minorHAnsi" w:hAnsiTheme="minorHAnsi" w:cstheme="minorHAnsi"/>
        </w:rPr>
        <w:t>1.5 EM&amp;V, Market Potential, and Other Studies – Base Case and Measure Case Information</w:t>
      </w:r>
      <w:bookmarkEnd w:id="14"/>
      <w:bookmarkEnd w:id="15"/>
      <w:bookmarkEnd w:id="16"/>
      <w:bookmarkEnd w:id="17"/>
    </w:p>
    <w:p w:rsidR="00BB56F7" w:rsidRPr="00077B63" w:rsidRDefault="00BB56F7" w:rsidP="00BB56F7">
      <w:pPr>
        <w:pStyle w:val="NoSpacing"/>
        <w:rPr>
          <w:b/>
        </w:rPr>
      </w:pPr>
      <w:r w:rsidRPr="00077B63">
        <w:t>This section is not applicable</w:t>
      </w:r>
    </w:p>
    <w:p w:rsidR="00BB56F7" w:rsidRPr="00077B63" w:rsidRDefault="00BB56F7" w:rsidP="00BB56F7"/>
    <w:p w:rsidR="00BB56F7" w:rsidRPr="00077B63" w:rsidRDefault="00BB56F7" w:rsidP="00BB56F7">
      <w:pPr>
        <w:pStyle w:val="Heading2"/>
        <w:rPr>
          <w:rFonts w:asciiTheme="minorHAnsi" w:hAnsiTheme="minorHAnsi" w:cstheme="minorHAnsi"/>
        </w:rPr>
      </w:pPr>
      <w:r w:rsidRPr="00077B63">
        <w:rPr>
          <w:rFonts w:asciiTheme="minorHAnsi" w:hAnsiTheme="minorHAnsi" w:cstheme="minorHAnsi"/>
        </w:rPr>
        <w:t>1.6 Data Quality and Future Data Needs</w:t>
      </w:r>
    </w:p>
    <w:p w:rsidR="00BB56F7" w:rsidRPr="00077B63" w:rsidRDefault="00BB56F7" w:rsidP="00BB56F7">
      <w:pPr>
        <w:rPr>
          <w:rFonts w:asciiTheme="minorHAnsi" w:hAnsiTheme="minorHAnsi" w:cstheme="minorHAnsi"/>
          <w:sz w:val="22"/>
        </w:rPr>
      </w:pPr>
      <w:r w:rsidRPr="00077B63">
        <w:rPr>
          <w:rFonts w:asciiTheme="minorHAnsi" w:hAnsiTheme="minorHAnsi" w:cstheme="minorHAnsi"/>
          <w:sz w:val="22"/>
        </w:rPr>
        <w:t>This section is not applicable</w:t>
      </w:r>
    </w:p>
    <w:p w:rsidR="00E16609" w:rsidRPr="00077B63" w:rsidRDefault="00E16609" w:rsidP="00560934">
      <w:pPr>
        <w:pStyle w:val="Heading1"/>
        <w:keepNext w:val="0"/>
        <w:rPr>
          <w:rFonts w:asciiTheme="minorHAnsi" w:hAnsiTheme="minorHAnsi" w:cstheme="minorHAnsi"/>
        </w:rPr>
      </w:pPr>
      <w:proofErr w:type="gramStart"/>
      <w:r w:rsidRPr="00077B63">
        <w:rPr>
          <w:rFonts w:asciiTheme="minorHAnsi" w:hAnsiTheme="minorHAnsi" w:cstheme="minorHAnsi"/>
        </w:rPr>
        <w:t>Section 2.</w:t>
      </w:r>
      <w:proofErr w:type="gramEnd"/>
      <w:r w:rsidRPr="00077B63">
        <w:rPr>
          <w:rFonts w:asciiTheme="minorHAnsi" w:hAnsiTheme="minorHAnsi" w:cstheme="minorHAnsi"/>
        </w:rPr>
        <w:t xml:space="preserve"> </w:t>
      </w:r>
      <w:bookmarkEnd w:id="18"/>
      <w:r w:rsidR="009315E4" w:rsidRPr="00077B63">
        <w:rPr>
          <w:rFonts w:asciiTheme="minorHAnsi" w:hAnsiTheme="minorHAnsi" w:cstheme="minorHAnsi"/>
        </w:rPr>
        <w:t>Calculation Methodology</w:t>
      </w:r>
    </w:p>
    <w:p w:rsidR="00274FBE" w:rsidRPr="00077B63" w:rsidRDefault="001F05CE" w:rsidP="00963127">
      <w:pPr>
        <w:pStyle w:val="Reminders"/>
        <w:rPr>
          <w:rFonts w:asciiTheme="minorHAnsi" w:hAnsiTheme="minorHAnsi" w:cstheme="minorHAnsi"/>
          <w:i w:val="0"/>
          <w:color w:val="auto"/>
          <w:sz w:val="22"/>
          <w:szCs w:val="22"/>
        </w:rPr>
      </w:pPr>
      <w:r w:rsidRPr="00077B63">
        <w:rPr>
          <w:rFonts w:asciiTheme="minorHAnsi" w:hAnsiTheme="minorHAnsi" w:cstheme="minorHAnsi"/>
          <w:i w:val="0"/>
          <w:color w:val="auto"/>
          <w:sz w:val="22"/>
          <w:szCs w:val="22"/>
        </w:rPr>
        <w:fldChar w:fldCharType="begin"/>
      </w:r>
      <w:r w:rsidRPr="00077B63">
        <w:rPr>
          <w:rFonts w:asciiTheme="minorHAnsi" w:hAnsiTheme="minorHAnsi" w:cstheme="minorHAnsi"/>
          <w:i w:val="0"/>
          <w:color w:val="auto"/>
          <w:sz w:val="22"/>
          <w:szCs w:val="22"/>
        </w:rPr>
        <w:instrText xml:space="preserve"> REF _Ref325630022 \h  \* MERGEFORMAT </w:instrText>
      </w:r>
      <w:r w:rsidRPr="00077B63">
        <w:rPr>
          <w:rFonts w:asciiTheme="minorHAnsi" w:hAnsiTheme="minorHAnsi" w:cstheme="minorHAnsi"/>
          <w:i w:val="0"/>
          <w:color w:val="auto"/>
          <w:sz w:val="22"/>
          <w:szCs w:val="22"/>
        </w:rPr>
      </w:r>
      <w:r w:rsidRPr="00077B63">
        <w:rPr>
          <w:rFonts w:asciiTheme="minorHAnsi" w:hAnsiTheme="minorHAnsi" w:cstheme="minorHAnsi"/>
          <w:i w:val="0"/>
          <w:color w:val="auto"/>
          <w:sz w:val="22"/>
          <w:szCs w:val="22"/>
        </w:rPr>
        <w:fldChar w:fldCharType="separate"/>
      </w:r>
      <w:r w:rsidR="00F11898" w:rsidRPr="00077B63">
        <w:rPr>
          <w:rFonts w:asciiTheme="minorHAnsi" w:hAnsiTheme="minorHAnsi" w:cstheme="minorHAnsi"/>
          <w:i w:val="0"/>
          <w:color w:val="auto"/>
          <w:sz w:val="22"/>
          <w:szCs w:val="22"/>
        </w:rPr>
        <w:t xml:space="preserve">Table </w:t>
      </w:r>
      <w:r w:rsidR="004F398A" w:rsidRPr="00077B63">
        <w:rPr>
          <w:rFonts w:asciiTheme="minorHAnsi" w:hAnsiTheme="minorHAnsi" w:cstheme="minorHAnsi"/>
          <w:i w:val="0"/>
          <w:color w:val="auto"/>
          <w:sz w:val="22"/>
          <w:szCs w:val="22"/>
        </w:rPr>
        <w:t>1</w:t>
      </w:r>
      <w:r w:rsidRPr="00077B63">
        <w:rPr>
          <w:rFonts w:asciiTheme="minorHAnsi" w:hAnsiTheme="minorHAnsi" w:cstheme="minorHAnsi"/>
          <w:i w:val="0"/>
          <w:color w:val="auto"/>
          <w:sz w:val="22"/>
          <w:szCs w:val="22"/>
        </w:rPr>
        <w:fldChar w:fldCharType="end"/>
      </w:r>
      <w:r w:rsidR="00E80074" w:rsidRPr="00077B63">
        <w:rPr>
          <w:rFonts w:asciiTheme="minorHAnsi" w:hAnsiTheme="minorHAnsi" w:cstheme="minorHAnsi"/>
          <w:i w:val="0"/>
          <w:color w:val="auto"/>
          <w:sz w:val="22"/>
          <w:szCs w:val="22"/>
        </w:rPr>
        <w:t>1</w:t>
      </w:r>
      <w:r w:rsidRPr="00077B63">
        <w:rPr>
          <w:rFonts w:asciiTheme="minorHAnsi" w:hAnsiTheme="minorHAnsi" w:cstheme="minorHAnsi"/>
          <w:i w:val="0"/>
          <w:color w:val="auto"/>
          <w:sz w:val="22"/>
          <w:szCs w:val="22"/>
        </w:rPr>
        <w:t xml:space="preserve"> contains the data files for measures that are taken directly from the DEER 201</w:t>
      </w:r>
      <w:r w:rsidR="00963127" w:rsidRPr="00077B63">
        <w:rPr>
          <w:rFonts w:asciiTheme="minorHAnsi" w:hAnsiTheme="minorHAnsi" w:cstheme="minorHAnsi"/>
          <w:i w:val="0"/>
          <w:color w:val="auto"/>
          <w:sz w:val="22"/>
          <w:szCs w:val="22"/>
        </w:rPr>
        <w:t>4</w:t>
      </w:r>
      <w:r w:rsidR="0013723D" w:rsidRPr="00077B63">
        <w:rPr>
          <w:rFonts w:asciiTheme="minorHAnsi" w:hAnsiTheme="minorHAnsi" w:cstheme="minorHAnsi"/>
          <w:i w:val="0"/>
          <w:color w:val="auto"/>
          <w:sz w:val="22"/>
          <w:szCs w:val="22"/>
        </w:rPr>
        <w:t xml:space="preserve"> READI</w:t>
      </w:r>
      <w:r w:rsidRPr="00077B63">
        <w:rPr>
          <w:rFonts w:asciiTheme="minorHAnsi" w:hAnsiTheme="minorHAnsi" w:cstheme="minorHAnsi"/>
          <w:i w:val="0"/>
          <w:color w:val="auto"/>
          <w:sz w:val="22"/>
          <w:szCs w:val="22"/>
        </w:rPr>
        <w:t xml:space="preserve"> Tool </w:t>
      </w:r>
      <w:r w:rsidR="0013723D" w:rsidRPr="00077B63">
        <w:rPr>
          <w:rFonts w:asciiTheme="minorHAnsi" w:hAnsiTheme="minorHAnsi" w:cstheme="minorHAnsi"/>
          <w:i w:val="0"/>
          <w:color w:val="auto"/>
          <w:sz w:val="22"/>
          <w:szCs w:val="22"/>
        </w:rPr>
        <w:t xml:space="preserve">version </w:t>
      </w:r>
      <w:r w:rsidR="0013723D" w:rsidRPr="00077B63">
        <w:rPr>
          <w:rFonts w:asciiTheme="minorHAnsi" w:hAnsiTheme="minorHAnsi" w:cstheme="minorHAnsi"/>
          <w:bCs/>
          <w:i w:val="0"/>
          <w:color w:val="auto"/>
          <w:sz w:val="22"/>
          <w:szCs w:val="22"/>
        </w:rPr>
        <w:t xml:space="preserve">2.0.1 </w:t>
      </w:r>
      <w:r w:rsidRPr="00077B63">
        <w:rPr>
          <w:rFonts w:asciiTheme="minorHAnsi" w:hAnsiTheme="minorHAnsi" w:cstheme="minorHAnsi"/>
          <w:i w:val="0"/>
          <w:color w:val="auto"/>
          <w:sz w:val="22"/>
          <w:szCs w:val="22"/>
        </w:rPr>
        <w:t xml:space="preserve">or were </w:t>
      </w:r>
      <w:r w:rsidR="0013723D" w:rsidRPr="00077B63">
        <w:rPr>
          <w:rFonts w:asciiTheme="minorHAnsi" w:hAnsiTheme="minorHAnsi" w:cstheme="minorHAnsi"/>
          <w:i w:val="0"/>
          <w:color w:val="auto"/>
          <w:sz w:val="22"/>
          <w:szCs w:val="22"/>
        </w:rPr>
        <w:t>created using the READI</w:t>
      </w:r>
      <w:r w:rsidRPr="00077B63">
        <w:rPr>
          <w:rFonts w:asciiTheme="minorHAnsi" w:hAnsiTheme="minorHAnsi" w:cstheme="minorHAnsi"/>
          <w:i w:val="0"/>
          <w:color w:val="auto"/>
          <w:sz w:val="22"/>
          <w:szCs w:val="22"/>
        </w:rPr>
        <w:t xml:space="preserve"> Tool. These results have not been modified and are only being included in the workpaper for reference</w:t>
      </w:r>
      <w:r w:rsidR="009B5B7B" w:rsidRPr="00077B63">
        <w:rPr>
          <w:rFonts w:asciiTheme="minorHAnsi" w:hAnsiTheme="minorHAnsi" w:cstheme="minorHAnsi"/>
          <w:i w:val="0"/>
          <w:color w:val="auto"/>
          <w:sz w:val="22"/>
          <w:szCs w:val="22"/>
        </w:rPr>
        <w:t>.</w:t>
      </w:r>
    </w:p>
    <w:p w:rsidR="00274FBE" w:rsidRPr="00077B63" w:rsidRDefault="00274FBE" w:rsidP="00E16609">
      <w:pPr>
        <w:pStyle w:val="Reminder"/>
        <w:rPr>
          <w:rFonts w:asciiTheme="minorHAnsi" w:hAnsiTheme="minorHAnsi" w:cstheme="minorHAnsi"/>
          <w:color w:val="auto"/>
          <w:sz w:val="22"/>
          <w:szCs w:val="22"/>
        </w:rPr>
      </w:pPr>
    </w:p>
    <w:p w:rsidR="00274FBE" w:rsidRPr="00077B63" w:rsidRDefault="00274FBE" w:rsidP="00274FBE">
      <w:pPr>
        <w:pStyle w:val="Caption"/>
        <w:keepNext/>
        <w:jc w:val="center"/>
        <w:rPr>
          <w:rFonts w:asciiTheme="minorHAnsi" w:hAnsiTheme="minorHAnsi" w:cstheme="minorHAnsi"/>
          <w:sz w:val="22"/>
          <w:szCs w:val="22"/>
        </w:rPr>
      </w:pPr>
      <w:bookmarkStart w:id="19" w:name="_Ref325630022"/>
      <w:r w:rsidRPr="00077B63">
        <w:rPr>
          <w:rFonts w:asciiTheme="minorHAnsi" w:hAnsiTheme="minorHAnsi" w:cstheme="minorHAnsi"/>
          <w:sz w:val="22"/>
          <w:szCs w:val="22"/>
        </w:rPr>
        <w:lastRenderedPageBreak/>
        <w:t>Table</w:t>
      </w:r>
      <w:bookmarkEnd w:id="19"/>
      <w:r w:rsidR="004F398A" w:rsidRPr="00077B63">
        <w:rPr>
          <w:rFonts w:asciiTheme="minorHAnsi" w:hAnsiTheme="minorHAnsi" w:cstheme="minorHAnsi"/>
          <w:sz w:val="22"/>
          <w:szCs w:val="22"/>
        </w:rPr>
        <w:t xml:space="preserve"> 1</w:t>
      </w:r>
      <w:r w:rsidR="00E80074" w:rsidRPr="00077B63">
        <w:rPr>
          <w:rFonts w:asciiTheme="minorHAnsi" w:hAnsiTheme="minorHAnsi" w:cstheme="minorHAnsi"/>
          <w:sz w:val="22"/>
          <w:szCs w:val="22"/>
        </w:rPr>
        <w:t>1</w:t>
      </w:r>
      <w:r w:rsidRPr="00077B63">
        <w:rPr>
          <w:rFonts w:asciiTheme="minorHAnsi" w:hAnsiTheme="minorHAnsi" w:cstheme="minorHAnsi"/>
          <w:sz w:val="22"/>
          <w:szCs w:val="22"/>
        </w:rPr>
        <w:t xml:space="preserve"> </w:t>
      </w:r>
      <w:proofErr w:type="spellStart"/>
      <w:r w:rsidR="001F05CE" w:rsidRPr="00077B63">
        <w:rPr>
          <w:rFonts w:asciiTheme="minorHAnsi" w:hAnsiTheme="minorHAnsi" w:cstheme="minorHAnsi"/>
          <w:sz w:val="22"/>
          <w:szCs w:val="22"/>
        </w:rPr>
        <w:t>READi</w:t>
      </w:r>
      <w:proofErr w:type="spellEnd"/>
      <w:r w:rsidR="001F05CE" w:rsidRPr="00077B63">
        <w:rPr>
          <w:rFonts w:asciiTheme="minorHAnsi" w:hAnsiTheme="minorHAnsi" w:cstheme="minorHAnsi"/>
          <w:sz w:val="22"/>
          <w:szCs w:val="22"/>
        </w:rPr>
        <w:t xml:space="preserve"> Tool Outputs</w:t>
      </w:r>
    </w:p>
    <w:tbl>
      <w:tblPr>
        <w:tblStyle w:val="TableContemporary"/>
        <w:tblW w:w="4240" w:type="pct"/>
        <w:jc w:val="center"/>
        <w:tblLook w:val="01E0" w:firstRow="1" w:lastRow="1" w:firstColumn="1" w:lastColumn="1" w:noHBand="0" w:noVBand="0"/>
      </w:tblPr>
      <w:tblGrid>
        <w:gridCol w:w="2988"/>
        <w:gridCol w:w="2566"/>
        <w:gridCol w:w="2566"/>
      </w:tblGrid>
      <w:tr w:rsidR="00077B63" w:rsidRPr="00077B63" w:rsidTr="001F05CE">
        <w:trPr>
          <w:cnfStyle w:val="100000000000" w:firstRow="1" w:lastRow="0" w:firstColumn="0" w:lastColumn="0" w:oddVBand="0" w:evenVBand="0" w:oddHBand="0" w:evenHBand="0" w:firstRowFirstColumn="0" w:firstRowLastColumn="0" w:lastRowFirstColumn="0" w:lastRowLastColumn="0"/>
          <w:jc w:val="center"/>
        </w:trPr>
        <w:tc>
          <w:tcPr>
            <w:tcW w:w="1840" w:type="pct"/>
          </w:tcPr>
          <w:p w:rsidR="00274FBE" w:rsidRPr="00077B63" w:rsidRDefault="00274FBE" w:rsidP="00274FBE">
            <w:pPr>
              <w:jc w:val="center"/>
              <w:rPr>
                <w:rFonts w:asciiTheme="minorHAnsi" w:hAnsiTheme="minorHAnsi" w:cstheme="minorHAnsi"/>
                <w:sz w:val="20"/>
                <w:szCs w:val="20"/>
                <w:highlight w:val="yellow"/>
              </w:rPr>
            </w:pPr>
            <w:r w:rsidRPr="00077B63">
              <w:rPr>
                <w:rFonts w:asciiTheme="minorHAnsi" w:hAnsiTheme="minorHAnsi" w:cstheme="minorHAnsi"/>
                <w:sz w:val="20"/>
                <w:szCs w:val="20"/>
              </w:rPr>
              <w:t>Solution Code</w:t>
            </w:r>
          </w:p>
        </w:tc>
        <w:tc>
          <w:tcPr>
            <w:tcW w:w="1580" w:type="pct"/>
          </w:tcPr>
          <w:p w:rsidR="00274FBE" w:rsidRPr="00077B63" w:rsidRDefault="00274FBE" w:rsidP="00274FBE">
            <w:pPr>
              <w:jc w:val="center"/>
              <w:rPr>
                <w:rFonts w:asciiTheme="minorHAnsi" w:hAnsiTheme="minorHAnsi" w:cstheme="minorHAnsi"/>
                <w:sz w:val="20"/>
                <w:szCs w:val="20"/>
              </w:rPr>
            </w:pPr>
            <w:r w:rsidRPr="00077B63">
              <w:rPr>
                <w:rFonts w:asciiTheme="minorHAnsi" w:hAnsiTheme="minorHAnsi" w:cstheme="minorHAnsi"/>
                <w:sz w:val="20"/>
                <w:szCs w:val="20"/>
              </w:rPr>
              <w:t>Measure Name</w:t>
            </w:r>
          </w:p>
        </w:tc>
        <w:tc>
          <w:tcPr>
            <w:tcW w:w="1580" w:type="pct"/>
          </w:tcPr>
          <w:p w:rsidR="00274FBE" w:rsidRPr="00077B63" w:rsidRDefault="00274FBE" w:rsidP="00274FBE">
            <w:pPr>
              <w:jc w:val="center"/>
              <w:rPr>
                <w:rFonts w:asciiTheme="minorHAnsi" w:hAnsiTheme="minorHAnsi" w:cstheme="minorHAnsi"/>
                <w:sz w:val="20"/>
                <w:szCs w:val="20"/>
                <w:highlight w:val="yellow"/>
              </w:rPr>
            </w:pPr>
            <w:proofErr w:type="spellStart"/>
            <w:r w:rsidRPr="00077B63">
              <w:rPr>
                <w:rFonts w:asciiTheme="minorHAnsi" w:hAnsiTheme="minorHAnsi" w:cstheme="minorHAnsi"/>
                <w:sz w:val="20"/>
                <w:szCs w:val="20"/>
              </w:rPr>
              <w:t>READi</w:t>
            </w:r>
            <w:proofErr w:type="spellEnd"/>
            <w:r w:rsidRPr="00077B63">
              <w:rPr>
                <w:rFonts w:asciiTheme="minorHAnsi" w:hAnsiTheme="minorHAnsi" w:cstheme="minorHAnsi"/>
                <w:sz w:val="20"/>
                <w:szCs w:val="20"/>
              </w:rPr>
              <w:t xml:space="preserve"> Results</w:t>
            </w:r>
          </w:p>
        </w:tc>
      </w:tr>
      <w:tr w:rsidR="00077B63" w:rsidRPr="00077B63" w:rsidTr="001F05CE">
        <w:trPr>
          <w:cnfStyle w:val="000000100000" w:firstRow="0" w:lastRow="0" w:firstColumn="0" w:lastColumn="0" w:oddVBand="0" w:evenVBand="0" w:oddHBand="1" w:evenHBand="0" w:firstRowFirstColumn="0" w:firstRowLastColumn="0" w:lastRowFirstColumn="0" w:lastRowLastColumn="0"/>
          <w:jc w:val="center"/>
        </w:trPr>
        <w:tc>
          <w:tcPr>
            <w:tcW w:w="1840" w:type="pct"/>
          </w:tcPr>
          <w:p w:rsidR="00963127" w:rsidRPr="00077B63" w:rsidRDefault="00963127" w:rsidP="002E1426">
            <w:pPr>
              <w:rPr>
                <w:rFonts w:asciiTheme="minorHAnsi" w:hAnsiTheme="minorHAnsi" w:cstheme="minorHAnsi"/>
                <w:sz w:val="20"/>
                <w:szCs w:val="20"/>
                <w:highlight w:val="yellow"/>
              </w:rPr>
            </w:pPr>
            <w:r w:rsidRPr="00077B63">
              <w:rPr>
                <w:rFonts w:asciiTheme="minorHAnsi" w:hAnsiTheme="minorHAnsi" w:cstheme="minorHAnsi"/>
                <w:sz w:val="20"/>
                <w:szCs w:val="20"/>
              </w:rPr>
              <w:t>RF-25748</w:t>
            </w:r>
          </w:p>
        </w:tc>
        <w:tc>
          <w:tcPr>
            <w:tcW w:w="1580" w:type="pct"/>
          </w:tcPr>
          <w:p w:rsidR="00963127" w:rsidRPr="00077B63" w:rsidRDefault="00963127" w:rsidP="002E1426">
            <w:pPr>
              <w:rPr>
                <w:rFonts w:asciiTheme="minorHAnsi" w:hAnsiTheme="minorHAnsi" w:cstheme="minorHAnsi"/>
                <w:sz w:val="20"/>
                <w:szCs w:val="20"/>
              </w:rPr>
            </w:pPr>
            <w:r w:rsidRPr="00077B63">
              <w:rPr>
                <w:rFonts w:asciiTheme="minorHAnsi" w:hAnsiTheme="minorHAnsi" w:cstheme="minorHAnsi"/>
                <w:sz w:val="20"/>
                <w:szCs w:val="20"/>
              </w:rPr>
              <w:t>Medium Temperature Open Vertical Night Cover</w:t>
            </w:r>
          </w:p>
        </w:tc>
        <w:tc>
          <w:tcPr>
            <w:tcW w:w="1580" w:type="pct"/>
          </w:tcPr>
          <w:p w:rsidR="00963127" w:rsidRPr="00077B63" w:rsidRDefault="002E1426" w:rsidP="002E1426">
            <w:pPr>
              <w:jc w:val="center"/>
              <w:rPr>
                <w:rFonts w:asciiTheme="minorHAnsi" w:hAnsiTheme="minorHAnsi" w:cstheme="minorHAnsi"/>
                <w:sz w:val="20"/>
                <w:szCs w:val="20"/>
              </w:rPr>
            </w:pPr>
            <w:r w:rsidRPr="00077B63">
              <w:rPr>
                <w:rFonts w:asciiTheme="minorHAnsi" w:hAnsiTheme="minorHAnsi" w:cstheme="minorHAnsi"/>
                <w:sz w:val="20"/>
                <w:szCs w:val="20"/>
              </w:rPr>
              <w:t>Attachment B</w:t>
            </w:r>
          </w:p>
        </w:tc>
      </w:tr>
    </w:tbl>
    <w:p w:rsidR="00274FBE" w:rsidRPr="00077B63" w:rsidRDefault="00274FBE" w:rsidP="00E16609">
      <w:pPr>
        <w:pStyle w:val="Reminder"/>
        <w:rPr>
          <w:rFonts w:asciiTheme="minorHAnsi" w:hAnsiTheme="minorHAnsi" w:cstheme="minorHAnsi"/>
          <w:color w:val="auto"/>
          <w:sz w:val="22"/>
          <w:szCs w:val="22"/>
        </w:rPr>
      </w:pPr>
    </w:p>
    <w:p w:rsidR="00963127" w:rsidRPr="00077B63" w:rsidRDefault="00963127" w:rsidP="00963127">
      <w:pPr>
        <w:rPr>
          <w:rFonts w:asciiTheme="minorHAnsi" w:hAnsiTheme="minorHAnsi"/>
          <w:sz w:val="22"/>
          <w:szCs w:val="22"/>
        </w:rPr>
      </w:pPr>
      <w:r w:rsidRPr="00077B63">
        <w:rPr>
          <w:rFonts w:asciiTheme="minorHAnsi" w:hAnsiTheme="minorHAnsi"/>
          <w:sz w:val="22"/>
          <w:szCs w:val="22"/>
        </w:rPr>
        <w:t xml:space="preserve">The following assumptions were made for the calculations of this work paper: </w:t>
      </w:r>
    </w:p>
    <w:p w:rsidR="00963127" w:rsidRPr="00077B63" w:rsidRDefault="00963127" w:rsidP="00963127">
      <w:pPr>
        <w:pStyle w:val="ListParagraph"/>
        <w:numPr>
          <w:ilvl w:val="0"/>
          <w:numId w:val="10"/>
        </w:numPr>
        <w:rPr>
          <w:rFonts w:asciiTheme="minorHAnsi" w:hAnsiTheme="minorHAnsi"/>
          <w:sz w:val="22"/>
          <w:szCs w:val="22"/>
        </w:rPr>
      </w:pPr>
      <w:r w:rsidRPr="00077B63">
        <w:rPr>
          <w:rFonts w:asciiTheme="minorHAnsi" w:hAnsiTheme="minorHAnsi"/>
          <w:sz w:val="22"/>
          <w:szCs w:val="22"/>
        </w:rPr>
        <w:t xml:space="preserve">The building simulation models were generated for a Grocery Store with multiplex-compressor systems for the refrigeration display cases. Single-compressor systems are less efficient than multiplex-compressor systems. According to the DEER Report [26], single-compressor systems were typically designed prior to 1980. To be conservative, it is assumed that the generated energy savings of this work paper will also be applied to display cases with single-compressor systems. </w:t>
      </w:r>
    </w:p>
    <w:p w:rsidR="00963127" w:rsidRPr="00077B63" w:rsidRDefault="00963127" w:rsidP="00963127">
      <w:pPr>
        <w:pStyle w:val="ListParagraph"/>
        <w:numPr>
          <w:ilvl w:val="0"/>
          <w:numId w:val="10"/>
        </w:numPr>
        <w:rPr>
          <w:rFonts w:asciiTheme="minorHAnsi" w:hAnsiTheme="minorHAnsi"/>
          <w:sz w:val="22"/>
          <w:szCs w:val="22"/>
        </w:rPr>
      </w:pPr>
      <w:r w:rsidRPr="00077B63">
        <w:rPr>
          <w:rFonts w:asciiTheme="minorHAnsi" w:hAnsiTheme="minorHAnsi"/>
          <w:sz w:val="22"/>
          <w:szCs w:val="22"/>
        </w:rPr>
        <w:t xml:space="preserve">This work paper is applied to display cases located inside a space which has space heating and space cooling. The unit energy savings is represented per linear-foot of the display case. The resulted savings involve savings of refrigeration load reduction and space heating load reduction. Note that there is also a slight increase to the space cooling energy consumption. The building simulation models were generated for a Grocery Store. Since the heat gain to a display case mainly depends on the temperature maintained for the display case and the surrounding space temperature, it is assumed that the building types would not have significant impact on the energy savings. Thus, the resulted savings of Grocery Store is applied to all other building types considered in this work paper with building vintage weights. </w:t>
      </w:r>
    </w:p>
    <w:p w:rsidR="00963127" w:rsidRPr="00077B63" w:rsidRDefault="00963127" w:rsidP="00963127">
      <w:pPr>
        <w:rPr>
          <w:rFonts w:asciiTheme="minorHAnsi" w:hAnsiTheme="minorHAnsi"/>
          <w:sz w:val="22"/>
          <w:szCs w:val="22"/>
        </w:rPr>
      </w:pPr>
    </w:p>
    <w:p w:rsidR="00963127" w:rsidRPr="00077B63" w:rsidRDefault="00963127" w:rsidP="00963127">
      <w:pPr>
        <w:rPr>
          <w:rFonts w:asciiTheme="minorHAnsi" w:hAnsiTheme="minorHAnsi"/>
          <w:sz w:val="22"/>
          <w:szCs w:val="22"/>
        </w:rPr>
      </w:pPr>
      <w:r w:rsidRPr="00077B63">
        <w:rPr>
          <w:rFonts w:asciiTheme="minorHAnsi" w:hAnsiTheme="minorHAnsi"/>
          <w:sz w:val="22"/>
          <w:szCs w:val="22"/>
        </w:rPr>
        <w:t xml:space="preserve">The energy savings and demand reduction for this work paper is based on applying night covers on the following display case types: low temperature open horizontal, low temperature open vertical and medium temperature open vertical. The display cases are applicable to, but not limited to, grocery stores. According to the DEER Report [26], the majority of heat gain of an open display fixture is via infiltration. Covering open fixtures during hours the store is closed can reduce convection by 50% or more during this time, resulting in refrigeration load reductions.  </w:t>
      </w:r>
    </w:p>
    <w:p w:rsidR="00963127" w:rsidRPr="00077B63" w:rsidRDefault="00963127" w:rsidP="00963127">
      <w:pPr>
        <w:rPr>
          <w:rFonts w:asciiTheme="minorHAnsi" w:hAnsiTheme="minorHAnsi"/>
          <w:sz w:val="22"/>
          <w:szCs w:val="22"/>
        </w:rPr>
      </w:pPr>
    </w:p>
    <w:p w:rsidR="00963127" w:rsidRPr="00077B63" w:rsidRDefault="00963127" w:rsidP="00963127">
      <w:pPr>
        <w:rPr>
          <w:rFonts w:asciiTheme="minorHAnsi" w:hAnsiTheme="minorHAnsi"/>
          <w:sz w:val="22"/>
          <w:szCs w:val="22"/>
        </w:rPr>
      </w:pPr>
      <w:r w:rsidRPr="00077B63">
        <w:rPr>
          <w:rFonts w:asciiTheme="minorHAnsi" w:hAnsiTheme="minorHAnsi"/>
          <w:sz w:val="22"/>
          <w:szCs w:val="22"/>
        </w:rPr>
        <w:t xml:space="preserve">The Medium Temperature Open Vertical Night Cover measure of this work paper is addressed in both the 2014 DEER READI Tool and the 2004-2005 Database for Energy Efficiency Resources (DEER) Update Study final Report of measure ID D03-205. Please refer to the DEER Report Section 6 for details of DEER Building Prototypes generated by eQuest (a graphical interface to DOE-2.2), Section 7.3 for general description for grocery refrigeration measures, and Page 7-74 for detail descriptions of this measure. The unit energy savings of this measure is obtained from READI, a DEER2014 Database Tool. The DEER measure ID D03-205 assumes constant infiltration for all hours as the base case, and the measure case applies a multiplier of 0.50 to the infiltration for night cover application. The energy savings reported in DEER 2014 are given per climate zone and per vintage for grocery store buildings. The savings for medium temperature night covers is taken from the DEER READI Tool </w:t>
      </w:r>
      <w:r w:rsidR="002E1426" w:rsidRPr="00077B63">
        <w:rPr>
          <w:rFonts w:asciiTheme="minorHAnsi" w:hAnsiTheme="minorHAnsi"/>
          <w:sz w:val="22"/>
          <w:szCs w:val="22"/>
        </w:rPr>
        <w:t>for 2014 vintage (which is a conservative assumption)</w:t>
      </w:r>
      <w:r w:rsidRPr="00077B63">
        <w:rPr>
          <w:rFonts w:asciiTheme="minorHAnsi" w:hAnsiTheme="minorHAnsi"/>
          <w:sz w:val="22"/>
          <w:szCs w:val="22"/>
        </w:rPr>
        <w:t>. The finals savings can be found in Attachment A.</w:t>
      </w:r>
    </w:p>
    <w:p w:rsidR="00DA11A0" w:rsidRPr="00077B63" w:rsidRDefault="00DA11A0" w:rsidP="00E16609">
      <w:pPr>
        <w:pStyle w:val="Reminder"/>
        <w:rPr>
          <w:rFonts w:asciiTheme="minorHAnsi" w:hAnsiTheme="minorHAnsi" w:cstheme="minorHAnsi"/>
          <w:color w:val="auto"/>
          <w:sz w:val="22"/>
          <w:szCs w:val="22"/>
        </w:rPr>
      </w:pPr>
    </w:p>
    <w:p w:rsidR="005A5AEA" w:rsidRPr="00077B63" w:rsidRDefault="005A5AEA" w:rsidP="005A5AEA">
      <w:pPr>
        <w:rPr>
          <w:rFonts w:asciiTheme="minorHAnsi" w:hAnsiTheme="minorHAnsi"/>
          <w:sz w:val="22"/>
          <w:szCs w:val="22"/>
        </w:rPr>
      </w:pPr>
      <w:r w:rsidRPr="00077B63">
        <w:rPr>
          <w:rFonts w:asciiTheme="minorHAnsi" w:hAnsiTheme="minorHAnsi"/>
          <w:sz w:val="22"/>
          <w:szCs w:val="22"/>
        </w:rPr>
        <w:t xml:space="preserve">The measures are weather sensitive and the building energy simulation tool eQuest V3.65 was used to determine the annual impacts. The built-in, </w:t>
      </w:r>
      <w:r w:rsidR="00B50907" w:rsidRPr="00077B63">
        <w:rPr>
          <w:rFonts w:asciiTheme="minorHAnsi" w:hAnsiTheme="minorHAnsi"/>
          <w:sz w:val="22"/>
          <w:szCs w:val="22"/>
        </w:rPr>
        <w:t xml:space="preserve">Code </w:t>
      </w:r>
      <w:r w:rsidR="0013723D" w:rsidRPr="00077B63">
        <w:rPr>
          <w:rFonts w:asciiTheme="minorHAnsi" w:hAnsiTheme="minorHAnsi"/>
          <w:sz w:val="22"/>
          <w:szCs w:val="22"/>
        </w:rPr>
        <w:t xml:space="preserve">2013 </w:t>
      </w:r>
      <w:r w:rsidRPr="00077B63">
        <w:rPr>
          <w:rFonts w:asciiTheme="minorHAnsi" w:hAnsiTheme="minorHAnsi"/>
          <w:sz w:val="22"/>
          <w:szCs w:val="22"/>
        </w:rPr>
        <w:t>DEER building prototypes of grocery store</w:t>
      </w:r>
      <w:r w:rsidR="0013723D" w:rsidRPr="00077B63">
        <w:rPr>
          <w:rFonts w:asciiTheme="minorHAnsi" w:hAnsiTheme="minorHAnsi"/>
          <w:sz w:val="22"/>
          <w:szCs w:val="22"/>
        </w:rPr>
        <w:t xml:space="preserve">, generated by MASControl version </w:t>
      </w:r>
      <w:r w:rsidR="00E1281A" w:rsidRPr="00077B63">
        <w:rPr>
          <w:rFonts w:asciiTheme="minorHAnsi" w:hAnsiTheme="minorHAnsi"/>
          <w:sz w:val="22"/>
          <w:szCs w:val="22"/>
        </w:rPr>
        <w:t>3.00.20,</w:t>
      </w:r>
      <w:r w:rsidRPr="00077B63">
        <w:rPr>
          <w:rFonts w:asciiTheme="minorHAnsi" w:hAnsiTheme="minorHAnsi"/>
          <w:sz w:val="22"/>
          <w:szCs w:val="22"/>
        </w:rPr>
        <w:t xml:space="preserve"> were used for simulations of the other two measures: Low Temperature Open Horizontal Night Cover and Low Temperature Open Vertical Night Cover. The DEER building prototypes consider multiplex-compressor systems as the refrigeration type. Using the same methodology as the DEER measure ID D03-205, the simulation modes assume constant infiltration for all </w:t>
      </w:r>
      <w:r w:rsidRPr="00077B63">
        <w:rPr>
          <w:rFonts w:asciiTheme="minorHAnsi" w:hAnsiTheme="minorHAnsi"/>
          <w:sz w:val="22"/>
          <w:szCs w:val="22"/>
        </w:rPr>
        <w:lastRenderedPageBreak/>
        <w:t xml:space="preserve">hours as the base case, and the measure case applies a multiplier of 0.50 to the infiltration for 6 hours per day between mid-night to 6 A.M. with night covers applications on the low temperature open horizontal and vertical display cases.   </w:t>
      </w:r>
    </w:p>
    <w:p w:rsidR="005A5AEA" w:rsidRPr="00077B63" w:rsidRDefault="005A5AEA" w:rsidP="005A5AEA">
      <w:pPr>
        <w:rPr>
          <w:rFonts w:asciiTheme="minorHAnsi" w:hAnsiTheme="minorHAnsi"/>
          <w:sz w:val="22"/>
          <w:szCs w:val="22"/>
        </w:rPr>
      </w:pPr>
    </w:p>
    <w:p w:rsidR="005A5AEA" w:rsidRPr="00077B63" w:rsidRDefault="005A5AEA" w:rsidP="005A5AEA">
      <w:pPr>
        <w:rPr>
          <w:rFonts w:asciiTheme="minorHAnsi" w:hAnsiTheme="minorHAnsi"/>
          <w:sz w:val="22"/>
          <w:szCs w:val="22"/>
        </w:rPr>
      </w:pPr>
      <w:r w:rsidRPr="00077B63">
        <w:rPr>
          <w:rFonts w:asciiTheme="minorHAnsi" w:hAnsiTheme="minorHAnsi"/>
          <w:sz w:val="22"/>
          <w:szCs w:val="22"/>
        </w:rPr>
        <w:t xml:space="preserve">The DEER building prototypes have built-in refrigeration fixtures for low temperature open horizontal display cases. These fixture models were used for the Low Temperature Open Horizontal Night Cover measure simulations. Since no built-in refrigeration fixtures are available for low temperature open vertical display cases, a low temperature open vertical display case was added in the DEER building prototypes for the Low Temperature Open Vertical Night Cover measure simulations. Components of the low temperature open vertical display case model are included </w:t>
      </w:r>
      <w:r w:rsidR="002E1426" w:rsidRPr="00077B63">
        <w:rPr>
          <w:rFonts w:asciiTheme="minorHAnsi" w:hAnsiTheme="minorHAnsi"/>
          <w:sz w:val="22"/>
          <w:szCs w:val="22"/>
        </w:rPr>
        <w:t xml:space="preserve">in </w:t>
      </w:r>
      <w:r w:rsidR="002E1426" w:rsidRPr="00077B63">
        <w:rPr>
          <w:rFonts w:asciiTheme="minorHAnsi" w:hAnsiTheme="minorHAnsi"/>
          <w:sz w:val="22"/>
          <w:szCs w:val="22"/>
        </w:rPr>
        <w:fldChar w:fldCharType="begin"/>
      </w:r>
      <w:r w:rsidR="002E1426" w:rsidRPr="00077B63">
        <w:rPr>
          <w:rFonts w:asciiTheme="minorHAnsi" w:hAnsiTheme="minorHAnsi"/>
          <w:sz w:val="22"/>
          <w:szCs w:val="22"/>
        </w:rPr>
        <w:instrText xml:space="preserve"> REF _Ref390707016 \h  \* MERGEFORMAT </w:instrText>
      </w:r>
      <w:r w:rsidR="002E1426" w:rsidRPr="00077B63">
        <w:rPr>
          <w:rFonts w:asciiTheme="minorHAnsi" w:hAnsiTheme="minorHAnsi"/>
          <w:sz w:val="22"/>
          <w:szCs w:val="22"/>
        </w:rPr>
      </w:r>
      <w:r w:rsidR="002E1426" w:rsidRPr="00077B63">
        <w:rPr>
          <w:rFonts w:asciiTheme="minorHAnsi" w:hAnsiTheme="minorHAnsi"/>
          <w:sz w:val="22"/>
          <w:szCs w:val="22"/>
        </w:rPr>
        <w:fldChar w:fldCharType="separate"/>
      </w:r>
      <w:r w:rsidR="00F11898" w:rsidRPr="00077B63">
        <w:rPr>
          <w:rFonts w:asciiTheme="minorHAnsi" w:hAnsiTheme="minorHAnsi" w:cstheme="minorHAnsi"/>
          <w:sz w:val="22"/>
          <w:szCs w:val="22"/>
        </w:rPr>
        <w:t xml:space="preserve">Table </w:t>
      </w:r>
      <w:r w:rsidR="004F398A" w:rsidRPr="00077B63">
        <w:rPr>
          <w:rFonts w:asciiTheme="minorHAnsi" w:hAnsiTheme="minorHAnsi" w:cstheme="minorHAnsi"/>
          <w:noProof/>
          <w:sz w:val="22"/>
          <w:szCs w:val="22"/>
        </w:rPr>
        <w:t>1</w:t>
      </w:r>
      <w:r w:rsidR="002E1426" w:rsidRPr="00077B63">
        <w:rPr>
          <w:rFonts w:asciiTheme="minorHAnsi" w:hAnsiTheme="minorHAnsi"/>
          <w:sz w:val="22"/>
          <w:szCs w:val="22"/>
        </w:rPr>
        <w:fldChar w:fldCharType="end"/>
      </w:r>
      <w:proofErr w:type="gramStart"/>
      <w:r w:rsidR="00E80074" w:rsidRPr="00077B63">
        <w:rPr>
          <w:rFonts w:asciiTheme="minorHAnsi" w:hAnsiTheme="minorHAnsi"/>
          <w:sz w:val="22"/>
          <w:szCs w:val="22"/>
        </w:rPr>
        <w:t>2</w:t>
      </w:r>
      <w:r w:rsidR="002E1426" w:rsidRPr="00077B63">
        <w:rPr>
          <w:rFonts w:asciiTheme="minorHAnsi" w:hAnsiTheme="minorHAnsi"/>
          <w:sz w:val="22"/>
          <w:szCs w:val="22"/>
        </w:rPr>
        <w:t xml:space="preserve"> </w:t>
      </w:r>
      <w:r w:rsidRPr="00077B63">
        <w:rPr>
          <w:rFonts w:asciiTheme="minorHAnsi" w:hAnsiTheme="minorHAnsi"/>
          <w:sz w:val="22"/>
          <w:szCs w:val="22"/>
        </w:rPr>
        <w:t>.</w:t>
      </w:r>
      <w:proofErr w:type="gramEnd"/>
    </w:p>
    <w:p w:rsidR="002E1426" w:rsidRPr="00077B63" w:rsidRDefault="002E1426" w:rsidP="005A5AEA">
      <w:pPr>
        <w:rPr>
          <w:rFonts w:asciiTheme="minorHAnsi" w:hAnsiTheme="minorHAnsi"/>
        </w:rPr>
      </w:pPr>
    </w:p>
    <w:p w:rsidR="002E1426" w:rsidRPr="00077B63" w:rsidRDefault="002E1426" w:rsidP="002E1426">
      <w:pPr>
        <w:pStyle w:val="Caption"/>
        <w:jc w:val="center"/>
        <w:rPr>
          <w:rFonts w:asciiTheme="minorHAnsi" w:hAnsiTheme="minorHAnsi" w:cstheme="minorHAnsi"/>
          <w:sz w:val="22"/>
          <w:szCs w:val="22"/>
        </w:rPr>
      </w:pPr>
      <w:bookmarkStart w:id="20" w:name="_Ref390707016"/>
      <w:r w:rsidRPr="00077B63">
        <w:rPr>
          <w:rFonts w:asciiTheme="minorHAnsi" w:hAnsiTheme="minorHAnsi" w:cstheme="minorHAnsi"/>
          <w:sz w:val="22"/>
          <w:szCs w:val="22"/>
        </w:rPr>
        <w:t xml:space="preserve">Table </w:t>
      </w:r>
      <w:bookmarkEnd w:id="20"/>
      <w:r w:rsidR="004F398A" w:rsidRPr="00077B63">
        <w:rPr>
          <w:rFonts w:asciiTheme="minorHAnsi" w:hAnsiTheme="minorHAnsi" w:cstheme="minorHAnsi"/>
          <w:sz w:val="22"/>
          <w:szCs w:val="22"/>
        </w:rPr>
        <w:t>1</w:t>
      </w:r>
      <w:r w:rsidR="00E80074" w:rsidRPr="00077B63">
        <w:rPr>
          <w:rFonts w:asciiTheme="minorHAnsi" w:hAnsiTheme="minorHAnsi" w:cstheme="minorHAnsi"/>
          <w:sz w:val="22"/>
          <w:szCs w:val="22"/>
        </w:rPr>
        <w:t>2</w:t>
      </w:r>
      <w:r w:rsidRPr="00077B63">
        <w:rPr>
          <w:rFonts w:asciiTheme="minorHAnsi" w:hAnsiTheme="minorHAnsi" w:cstheme="minorHAnsi"/>
          <w:sz w:val="22"/>
          <w:szCs w:val="22"/>
        </w:rPr>
        <w:t xml:space="preserve"> Summary of Modeled Low Temperature Open Vertical Display Case</w:t>
      </w:r>
    </w:p>
    <w:tbl>
      <w:tblPr>
        <w:tblW w:w="5000" w:type="pct"/>
        <w:jc w:val="center"/>
        <w:tblBorders>
          <w:insideH w:val="single" w:sz="18" w:space="0" w:color="FFFFFF"/>
          <w:insideV w:val="single" w:sz="18" w:space="0" w:color="FFFFFF"/>
        </w:tblBorders>
        <w:tblLook w:val="01E0" w:firstRow="1" w:lastRow="1" w:firstColumn="1" w:lastColumn="1" w:noHBand="0" w:noVBand="0"/>
      </w:tblPr>
      <w:tblGrid>
        <w:gridCol w:w="5987"/>
        <w:gridCol w:w="3589"/>
      </w:tblGrid>
      <w:tr w:rsidR="00077B63" w:rsidRPr="00077B63" w:rsidTr="004F398A">
        <w:trPr>
          <w:jc w:val="center"/>
        </w:trPr>
        <w:tc>
          <w:tcPr>
            <w:tcW w:w="3126" w:type="pct"/>
            <w:shd w:val="pct20" w:color="000000" w:fill="FFFFFF"/>
          </w:tcPr>
          <w:p w:rsidR="002E1426" w:rsidRPr="00077B63" w:rsidRDefault="002E1426" w:rsidP="002E1426">
            <w:pPr>
              <w:jc w:val="center"/>
              <w:rPr>
                <w:rFonts w:asciiTheme="minorHAnsi" w:hAnsiTheme="minorHAnsi" w:cstheme="minorHAnsi"/>
                <w:b/>
                <w:bCs/>
                <w:sz w:val="20"/>
                <w:szCs w:val="20"/>
                <w:highlight w:val="yellow"/>
              </w:rPr>
            </w:pPr>
            <w:r w:rsidRPr="00077B63">
              <w:rPr>
                <w:rFonts w:asciiTheme="minorHAnsi" w:hAnsiTheme="minorHAnsi" w:cstheme="minorHAnsi"/>
                <w:b/>
                <w:bCs/>
                <w:sz w:val="20"/>
                <w:szCs w:val="20"/>
              </w:rPr>
              <w:t>Component</w:t>
            </w:r>
          </w:p>
        </w:tc>
        <w:tc>
          <w:tcPr>
            <w:tcW w:w="1874" w:type="pct"/>
            <w:shd w:val="pct20" w:color="000000" w:fill="FFFFFF"/>
          </w:tcPr>
          <w:p w:rsidR="002E1426" w:rsidRPr="00077B63" w:rsidRDefault="002E1426" w:rsidP="002E1426">
            <w:pPr>
              <w:jc w:val="center"/>
              <w:rPr>
                <w:rFonts w:asciiTheme="minorHAnsi" w:hAnsiTheme="minorHAnsi" w:cstheme="minorHAnsi"/>
                <w:b/>
                <w:bCs/>
                <w:sz w:val="20"/>
                <w:szCs w:val="20"/>
                <w:highlight w:val="yellow"/>
              </w:rPr>
            </w:pPr>
            <w:r w:rsidRPr="00077B63">
              <w:rPr>
                <w:rFonts w:asciiTheme="minorHAnsi" w:hAnsiTheme="minorHAnsi" w:cstheme="minorHAnsi"/>
                <w:b/>
                <w:bCs/>
                <w:sz w:val="20"/>
                <w:szCs w:val="20"/>
              </w:rPr>
              <w:t>Values</w:t>
            </w:r>
          </w:p>
        </w:tc>
      </w:tr>
      <w:tr w:rsidR="00077B63" w:rsidRPr="00077B63" w:rsidTr="004F398A">
        <w:trPr>
          <w:jc w:val="center"/>
        </w:trPr>
        <w:tc>
          <w:tcPr>
            <w:tcW w:w="3126" w:type="pct"/>
            <w:shd w:val="pct5" w:color="000000" w:fill="FFFFFF"/>
          </w:tcPr>
          <w:p w:rsidR="002E1426" w:rsidRPr="00077B63" w:rsidRDefault="002E1426" w:rsidP="002E1426">
            <w:pPr>
              <w:rPr>
                <w:rFonts w:asciiTheme="minorHAnsi" w:hAnsiTheme="minorHAnsi" w:cstheme="minorHAnsi"/>
                <w:sz w:val="20"/>
                <w:szCs w:val="20"/>
              </w:rPr>
            </w:pPr>
            <w:r w:rsidRPr="00077B63">
              <w:rPr>
                <w:rFonts w:asciiTheme="minorHAnsi" w:hAnsiTheme="minorHAnsi" w:cstheme="minorHAnsi"/>
                <w:sz w:val="20"/>
                <w:szCs w:val="20"/>
              </w:rPr>
              <w:t>Evaporator Fan Power</w:t>
            </w:r>
          </w:p>
        </w:tc>
        <w:tc>
          <w:tcPr>
            <w:tcW w:w="1874" w:type="pct"/>
            <w:shd w:val="pct5" w:color="000000" w:fill="FFFFFF"/>
          </w:tcPr>
          <w:p w:rsidR="002E1426" w:rsidRPr="00077B63" w:rsidRDefault="002E1426" w:rsidP="002E1426">
            <w:pPr>
              <w:jc w:val="center"/>
              <w:rPr>
                <w:rFonts w:asciiTheme="minorHAnsi" w:hAnsiTheme="minorHAnsi" w:cstheme="minorHAnsi"/>
                <w:sz w:val="20"/>
                <w:szCs w:val="20"/>
              </w:rPr>
            </w:pPr>
            <w:r w:rsidRPr="00077B63">
              <w:rPr>
                <w:rFonts w:asciiTheme="minorHAnsi" w:hAnsiTheme="minorHAnsi" w:cstheme="minorHAnsi"/>
                <w:sz w:val="20"/>
                <w:szCs w:val="20"/>
              </w:rPr>
              <w:t>0.0251 (kW/</w:t>
            </w:r>
            <w:proofErr w:type="spellStart"/>
            <w:r w:rsidRPr="00077B63">
              <w:rPr>
                <w:rFonts w:asciiTheme="minorHAnsi" w:hAnsiTheme="minorHAnsi" w:cstheme="minorHAnsi"/>
                <w:sz w:val="20"/>
                <w:szCs w:val="20"/>
              </w:rPr>
              <w:t>ft</w:t>
            </w:r>
            <w:proofErr w:type="spellEnd"/>
            <w:r w:rsidRPr="00077B63">
              <w:rPr>
                <w:rFonts w:asciiTheme="minorHAnsi" w:hAnsiTheme="minorHAnsi" w:cstheme="minorHAnsi"/>
                <w:sz w:val="20"/>
                <w:szCs w:val="20"/>
              </w:rPr>
              <w:t>)</w:t>
            </w:r>
            <w:r w:rsidRPr="00077B63">
              <w:rPr>
                <w:rFonts w:asciiTheme="minorHAnsi" w:hAnsiTheme="minorHAnsi" w:cstheme="minorHAnsi"/>
                <w:sz w:val="20"/>
                <w:szCs w:val="20"/>
                <w:vertAlign w:val="superscript"/>
              </w:rPr>
              <w:t xml:space="preserve"> *</w:t>
            </w:r>
          </w:p>
        </w:tc>
      </w:tr>
      <w:tr w:rsidR="00077B63" w:rsidRPr="00077B63" w:rsidTr="004F398A">
        <w:trPr>
          <w:jc w:val="center"/>
        </w:trPr>
        <w:tc>
          <w:tcPr>
            <w:tcW w:w="3126" w:type="pct"/>
            <w:shd w:val="pct20" w:color="000000" w:fill="FFFFFF"/>
          </w:tcPr>
          <w:p w:rsidR="002E1426" w:rsidRPr="00077B63" w:rsidRDefault="002E1426" w:rsidP="002E1426">
            <w:pPr>
              <w:rPr>
                <w:rFonts w:asciiTheme="minorHAnsi" w:hAnsiTheme="minorHAnsi" w:cstheme="minorHAnsi"/>
                <w:sz w:val="20"/>
                <w:szCs w:val="20"/>
              </w:rPr>
            </w:pPr>
            <w:r w:rsidRPr="00077B63">
              <w:rPr>
                <w:rFonts w:asciiTheme="minorHAnsi" w:hAnsiTheme="minorHAnsi" w:cstheme="minorHAnsi"/>
                <w:sz w:val="20"/>
                <w:szCs w:val="20"/>
              </w:rPr>
              <w:t>Lighting Power</w:t>
            </w:r>
          </w:p>
        </w:tc>
        <w:tc>
          <w:tcPr>
            <w:tcW w:w="1874" w:type="pct"/>
            <w:shd w:val="pct20" w:color="000000" w:fill="FFFFFF"/>
          </w:tcPr>
          <w:p w:rsidR="002E1426" w:rsidRPr="00077B63" w:rsidRDefault="002E1426" w:rsidP="002E1426">
            <w:pPr>
              <w:jc w:val="center"/>
              <w:rPr>
                <w:rFonts w:asciiTheme="minorHAnsi" w:hAnsiTheme="minorHAnsi" w:cstheme="minorHAnsi"/>
                <w:sz w:val="20"/>
                <w:szCs w:val="20"/>
              </w:rPr>
            </w:pPr>
            <w:r w:rsidRPr="00077B63">
              <w:rPr>
                <w:rFonts w:asciiTheme="minorHAnsi" w:hAnsiTheme="minorHAnsi" w:cstheme="minorHAnsi"/>
                <w:sz w:val="20"/>
                <w:szCs w:val="20"/>
              </w:rPr>
              <w:t>0.0199 (kW/</w:t>
            </w:r>
            <w:proofErr w:type="spellStart"/>
            <w:r w:rsidRPr="00077B63">
              <w:rPr>
                <w:rFonts w:asciiTheme="minorHAnsi" w:hAnsiTheme="minorHAnsi" w:cstheme="minorHAnsi"/>
                <w:sz w:val="20"/>
                <w:szCs w:val="20"/>
              </w:rPr>
              <w:t>ft</w:t>
            </w:r>
            <w:proofErr w:type="spellEnd"/>
            <w:r w:rsidRPr="00077B63">
              <w:rPr>
                <w:rFonts w:asciiTheme="minorHAnsi" w:hAnsiTheme="minorHAnsi" w:cstheme="minorHAnsi"/>
                <w:sz w:val="20"/>
                <w:szCs w:val="20"/>
              </w:rPr>
              <w:t>)</w:t>
            </w:r>
            <w:r w:rsidRPr="00077B63">
              <w:rPr>
                <w:rFonts w:asciiTheme="minorHAnsi" w:hAnsiTheme="minorHAnsi" w:cstheme="minorHAnsi"/>
                <w:sz w:val="20"/>
                <w:szCs w:val="20"/>
                <w:vertAlign w:val="superscript"/>
              </w:rPr>
              <w:t xml:space="preserve"> *</w:t>
            </w:r>
          </w:p>
        </w:tc>
      </w:tr>
      <w:tr w:rsidR="00077B63" w:rsidRPr="00077B63" w:rsidTr="004F398A">
        <w:trPr>
          <w:jc w:val="center"/>
        </w:trPr>
        <w:tc>
          <w:tcPr>
            <w:tcW w:w="3126" w:type="pct"/>
            <w:shd w:val="pct5" w:color="000000" w:fill="FFFFFF"/>
          </w:tcPr>
          <w:p w:rsidR="002E1426" w:rsidRPr="00077B63" w:rsidRDefault="002E1426" w:rsidP="002E1426">
            <w:pPr>
              <w:rPr>
                <w:rFonts w:asciiTheme="minorHAnsi" w:hAnsiTheme="minorHAnsi" w:cstheme="minorHAnsi"/>
                <w:sz w:val="20"/>
                <w:szCs w:val="20"/>
              </w:rPr>
            </w:pPr>
            <w:r w:rsidRPr="00077B63">
              <w:rPr>
                <w:rFonts w:asciiTheme="minorHAnsi" w:hAnsiTheme="minorHAnsi" w:cstheme="minorHAnsi"/>
                <w:sz w:val="20"/>
                <w:szCs w:val="20"/>
              </w:rPr>
              <w:t>Defrost</w:t>
            </w:r>
          </w:p>
        </w:tc>
        <w:tc>
          <w:tcPr>
            <w:tcW w:w="1874" w:type="pct"/>
            <w:shd w:val="pct5" w:color="000000" w:fill="FFFFFF"/>
          </w:tcPr>
          <w:p w:rsidR="002E1426" w:rsidRPr="00077B63" w:rsidRDefault="002E1426" w:rsidP="002E1426">
            <w:pPr>
              <w:jc w:val="center"/>
              <w:rPr>
                <w:rFonts w:asciiTheme="minorHAnsi" w:hAnsiTheme="minorHAnsi" w:cstheme="minorHAnsi"/>
                <w:sz w:val="20"/>
                <w:szCs w:val="20"/>
              </w:rPr>
            </w:pPr>
            <w:r w:rsidRPr="00077B63">
              <w:rPr>
                <w:rFonts w:asciiTheme="minorHAnsi" w:hAnsiTheme="minorHAnsi" w:cstheme="minorHAnsi"/>
                <w:sz w:val="20"/>
                <w:szCs w:val="20"/>
              </w:rPr>
              <w:t>2,474 (Btu/</w:t>
            </w:r>
            <w:proofErr w:type="spellStart"/>
            <w:r w:rsidRPr="00077B63">
              <w:rPr>
                <w:rFonts w:asciiTheme="minorHAnsi" w:hAnsiTheme="minorHAnsi" w:cstheme="minorHAnsi"/>
                <w:sz w:val="20"/>
                <w:szCs w:val="20"/>
              </w:rPr>
              <w:t>hr-ft</w:t>
            </w:r>
            <w:proofErr w:type="spellEnd"/>
            <w:r w:rsidRPr="00077B63">
              <w:rPr>
                <w:rFonts w:asciiTheme="minorHAnsi" w:hAnsiTheme="minorHAnsi" w:cstheme="minorHAnsi"/>
                <w:sz w:val="20"/>
                <w:szCs w:val="20"/>
              </w:rPr>
              <w:t>)</w:t>
            </w:r>
          </w:p>
        </w:tc>
      </w:tr>
      <w:tr w:rsidR="00077B63" w:rsidRPr="00077B63" w:rsidTr="004F398A">
        <w:trPr>
          <w:jc w:val="center"/>
        </w:trPr>
        <w:tc>
          <w:tcPr>
            <w:tcW w:w="3126" w:type="pct"/>
            <w:tcBorders>
              <w:bottom w:val="single" w:sz="18" w:space="0" w:color="FFFFFF"/>
            </w:tcBorders>
            <w:shd w:val="pct20" w:color="000000" w:fill="FFFFFF"/>
          </w:tcPr>
          <w:p w:rsidR="002E1426" w:rsidRPr="00077B63" w:rsidRDefault="002E1426" w:rsidP="002E1426">
            <w:pPr>
              <w:rPr>
                <w:rFonts w:asciiTheme="minorHAnsi" w:hAnsiTheme="minorHAnsi" w:cstheme="minorHAnsi"/>
                <w:sz w:val="20"/>
                <w:szCs w:val="20"/>
              </w:rPr>
            </w:pPr>
            <w:r w:rsidRPr="00077B63">
              <w:rPr>
                <w:rFonts w:asciiTheme="minorHAnsi" w:hAnsiTheme="minorHAnsi" w:cstheme="minorHAnsi"/>
                <w:sz w:val="20"/>
                <w:szCs w:val="20"/>
              </w:rPr>
              <w:t>Anti-Sweat Power</w:t>
            </w:r>
          </w:p>
        </w:tc>
        <w:tc>
          <w:tcPr>
            <w:tcW w:w="1874" w:type="pct"/>
            <w:tcBorders>
              <w:bottom w:val="single" w:sz="18" w:space="0" w:color="FFFFFF"/>
            </w:tcBorders>
            <w:shd w:val="pct20" w:color="000000" w:fill="FFFFFF"/>
          </w:tcPr>
          <w:p w:rsidR="002E1426" w:rsidRPr="00077B63" w:rsidRDefault="002E1426" w:rsidP="002E1426">
            <w:pPr>
              <w:jc w:val="center"/>
              <w:rPr>
                <w:rFonts w:asciiTheme="minorHAnsi" w:hAnsiTheme="minorHAnsi" w:cstheme="minorHAnsi"/>
                <w:sz w:val="20"/>
                <w:szCs w:val="20"/>
              </w:rPr>
            </w:pPr>
            <w:r w:rsidRPr="00077B63">
              <w:rPr>
                <w:rFonts w:asciiTheme="minorHAnsi" w:hAnsiTheme="minorHAnsi" w:cstheme="minorHAnsi"/>
                <w:sz w:val="20"/>
                <w:szCs w:val="20"/>
              </w:rPr>
              <w:t>0.05 (kW/</w:t>
            </w:r>
            <w:proofErr w:type="spellStart"/>
            <w:r w:rsidRPr="00077B63">
              <w:rPr>
                <w:rFonts w:asciiTheme="minorHAnsi" w:hAnsiTheme="minorHAnsi" w:cstheme="minorHAnsi"/>
                <w:sz w:val="20"/>
                <w:szCs w:val="20"/>
              </w:rPr>
              <w:t>ft</w:t>
            </w:r>
            <w:proofErr w:type="spellEnd"/>
            <w:r w:rsidRPr="00077B63">
              <w:rPr>
                <w:rFonts w:asciiTheme="minorHAnsi" w:hAnsiTheme="minorHAnsi" w:cstheme="minorHAnsi"/>
                <w:sz w:val="20"/>
                <w:szCs w:val="20"/>
              </w:rPr>
              <w:t>)</w:t>
            </w:r>
          </w:p>
        </w:tc>
      </w:tr>
      <w:tr w:rsidR="00077B63" w:rsidRPr="00077B63" w:rsidTr="004F398A">
        <w:trPr>
          <w:jc w:val="center"/>
        </w:trPr>
        <w:tc>
          <w:tcPr>
            <w:tcW w:w="3126" w:type="pct"/>
            <w:tcBorders>
              <w:top w:val="single" w:sz="18" w:space="0" w:color="FFFFFF"/>
              <w:bottom w:val="single" w:sz="18" w:space="0" w:color="FFFFFF"/>
            </w:tcBorders>
            <w:shd w:val="pct5" w:color="000000" w:fill="FFFFFF"/>
          </w:tcPr>
          <w:p w:rsidR="002E1426" w:rsidRPr="00077B63" w:rsidRDefault="002E1426" w:rsidP="002E1426">
            <w:pPr>
              <w:rPr>
                <w:rFonts w:asciiTheme="minorHAnsi" w:hAnsiTheme="minorHAnsi" w:cstheme="minorHAnsi"/>
                <w:sz w:val="20"/>
                <w:szCs w:val="20"/>
              </w:rPr>
            </w:pPr>
            <w:r w:rsidRPr="00077B63">
              <w:rPr>
                <w:rFonts w:asciiTheme="minorHAnsi" w:hAnsiTheme="minorHAnsi" w:cstheme="minorHAnsi"/>
                <w:sz w:val="20"/>
                <w:szCs w:val="20"/>
              </w:rPr>
              <w:t>Infiltration Load</w:t>
            </w:r>
          </w:p>
        </w:tc>
        <w:tc>
          <w:tcPr>
            <w:tcW w:w="1874" w:type="pct"/>
            <w:tcBorders>
              <w:top w:val="single" w:sz="18" w:space="0" w:color="FFFFFF"/>
              <w:bottom w:val="single" w:sz="18" w:space="0" w:color="FFFFFF"/>
            </w:tcBorders>
            <w:shd w:val="pct5" w:color="000000" w:fill="FFFFFF"/>
          </w:tcPr>
          <w:p w:rsidR="002E1426" w:rsidRPr="00077B63" w:rsidRDefault="002E1426" w:rsidP="002E1426">
            <w:pPr>
              <w:jc w:val="center"/>
              <w:rPr>
                <w:rFonts w:asciiTheme="minorHAnsi" w:hAnsiTheme="minorHAnsi" w:cstheme="minorHAnsi"/>
                <w:sz w:val="20"/>
                <w:szCs w:val="20"/>
              </w:rPr>
            </w:pPr>
            <w:r w:rsidRPr="00077B63">
              <w:rPr>
                <w:rFonts w:asciiTheme="minorHAnsi" w:hAnsiTheme="minorHAnsi" w:cstheme="minorHAnsi"/>
                <w:sz w:val="20"/>
                <w:szCs w:val="20"/>
              </w:rPr>
              <w:t>1303.5 (Btu/</w:t>
            </w:r>
            <w:proofErr w:type="spellStart"/>
            <w:r w:rsidRPr="00077B63">
              <w:rPr>
                <w:rFonts w:asciiTheme="minorHAnsi" w:hAnsiTheme="minorHAnsi" w:cstheme="minorHAnsi"/>
                <w:sz w:val="20"/>
                <w:szCs w:val="20"/>
              </w:rPr>
              <w:t>hr-ft</w:t>
            </w:r>
            <w:proofErr w:type="spellEnd"/>
            <w:r w:rsidRPr="00077B63">
              <w:rPr>
                <w:rFonts w:asciiTheme="minorHAnsi" w:hAnsiTheme="minorHAnsi" w:cstheme="minorHAnsi"/>
                <w:sz w:val="20"/>
                <w:szCs w:val="20"/>
              </w:rPr>
              <w:t>)</w:t>
            </w:r>
          </w:p>
        </w:tc>
      </w:tr>
      <w:tr w:rsidR="00077B63" w:rsidRPr="00077B63" w:rsidTr="004F398A">
        <w:trPr>
          <w:jc w:val="center"/>
        </w:trPr>
        <w:tc>
          <w:tcPr>
            <w:tcW w:w="3126" w:type="pct"/>
            <w:tcBorders>
              <w:top w:val="single" w:sz="18" w:space="0" w:color="FFFFFF"/>
            </w:tcBorders>
            <w:shd w:val="pct20" w:color="000000" w:fill="FFFFFF"/>
          </w:tcPr>
          <w:p w:rsidR="002E1426" w:rsidRPr="00077B63" w:rsidRDefault="002E1426" w:rsidP="002E1426">
            <w:pPr>
              <w:rPr>
                <w:rFonts w:asciiTheme="minorHAnsi" w:hAnsiTheme="minorHAnsi" w:cstheme="minorHAnsi"/>
                <w:sz w:val="20"/>
                <w:szCs w:val="20"/>
              </w:rPr>
            </w:pPr>
            <w:r w:rsidRPr="00077B63">
              <w:rPr>
                <w:rFonts w:asciiTheme="minorHAnsi" w:hAnsiTheme="minorHAnsi" w:cstheme="minorHAnsi"/>
                <w:sz w:val="20"/>
                <w:szCs w:val="20"/>
              </w:rPr>
              <w:t>Conduction Load</w:t>
            </w:r>
          </w:p>
        </w:tc>
        <w:tc>
          <w:tcPr>
            <w:tcW w:w="1874" w:type="pct"/>
            <w:tcBorders>
              <w:top w:val="single" w:sz="18" w:space="0" w:color="FFFFFF"/>
            </w:tcBorders>
            <w:shd w:val="pct20" w:color="000000" w:fill="FFFFFF"/>
          </w:tcPr>
          <w:p w:rsidR="002E1426" w:rsidRPr="00077B63" w:rsidRDefault="002E1426" w:rsidP="002E1426">
            <w:pPr>
              <w:jc w:val="center"/>
              <w:rPr>
                <w:rFonts w:asciiTheme="minorHAnsi" w:hAnsiTheme="minorHAnsi" w:cstheme="minorHAnsi"/>
                <w:sz w:val="20"/>
                <w:szCs w:val="20"/>
              </w:rPr>
            </w:pPr>
            <w:r w:rsidRPr="00077B63">
              <w:rPr>
                <w:rFonts w:asciiTheme="minorHAnsi" w:hAnsiTheme="minorHAnsi" w:cstheme="minorHAnsi"/>
                <w:sz w:val="20"/>
                <w:szCs w:val="20"/>
              </w:rPr>
              <w:t>248.8 (Btu/</w:t>
            </w:r>
            <w:proofErr w:type="spellStart"/>
            <w:r w:rsidRPr="00077B63">
              <w:rPr>
                <w:rFonts w:asciiTheme="minorHAnsi" w:hAnsiTheme="minorHAnsi" w:cstheme="minorHAnsi"/>
                <w:sz w:val="20"/>
                <w:szCs w:val="20"/>
              </w:rPr>
              <w:t>hr-ft</w:t>
            </w:r>
            <w:proofErr w:type="spellEnd"/>
            <w:r w:rsidRPr="00077B63">
              <w:rPr>
                <w:rFonts w:asciiTheme="minorHAnsi" w:hAnsiTheme="minorHAnsi" w:cstheme="minorHAnsi"/>
                <w:sz w:val="20"/>
                <w:szCs w:val="20"/>
              </w:rPr>
              <w:t>)</w:t>
            </w:r>
            <w:r w:rsidRPr="00077B63">
              <w:rPr>
                <w:rFonts w:asciiTheme="minorHAnsi" w:hAnsiTheme="minorHAnsi" w:cstheme="minorHAnsi"/>
                <w:sz w:val="20"/>
                <w:szCs w:val="20"/>
                <w:vertAlign w:val="superscript"/>
              </w:rPr>
              <w:t>*</w:t>
            </w:r>
          </w:p>
        </w:tc>
      </w:tr>
      <w:tr w:rsidR="00077B63" w:rsidRPr="00077B63" w:rsidTr="004F398A">
        <w:trPr>
          <w:jc w:val="center"/>
        </w:trPr>
        <w:tc>
          <w:tcPr>
            <w:tcW w:w="3126" w:type="pct"/>
            <w:shd w:val="pct5" w:color="000000" w:fill="FFFFFF"/>
          </w:tcPr>
          <w:p w:rsidR="002E1426" w:rsidRPr="00077B63" w:rsidRDefault="002E1426" w:rsidP="002E1426">
            <w:pPr>
              <w:rPr>
                <w:rFonts w:asciiTheme="minorHAnsi" w:hAnsiTheme="minorHAnsi" w:cstheme="minorHAnsi"/>
                <w:sz w:val="20"/>
                <w:szCs w:val="20"/>
              </w:rPr>
            </w:pPr>
            <w:r w:rsidRPr="00077B63">
              <w:rPr>
                <w:rFonts w:asciiTheme="minorHAnsi" w:hAnsiTheme="minorHAnsi" w:cstheme="minorHAnsi"/>
                <w:sz w:val="20"/>
                <w:szCs w:val="20"/>
              </w:rPr>
              <w:t>Total Refrigeration Load</w:t>
            </w:r>
          </w:p>
        </w:tc>
        <w:tc>
          <w:tcPr>
            <w:tcW w:w="1874" w:type="pct"/>
            <w:shd w:val="pct5" w:color="000000" w:fill="FFFFFF"/>
          </w:tcPr>
          <w:p w:rsidR="002E1426" w:rsidRPr="00077B63" w:rsidRDefault="002E1426" w:rsidP="002E1426">
            <w:pPr>
              <w:jc w:val="center"/>
              <w:rPr>
                <w:rFonts w:asciiTheme="minorHAnsi" w:hAnsiTheme="minorHAnsi" w:cstheme="minorHAnsi"/>
                <w:sz w:val="20"/>
                <w:szCs w:val="20"/>
              </w:rPr>
            </w:pPr>
            <w:r w:rsidRPr="00077B63">
              <w:rPr>
                <w:rFonts w:asciiTheme="minorHAnsi" w:hAnsiTheme="minorHAnsi" w:cstheme="minorHAnsi"/>
                <w:sz w:val="20"/>
                <w:szCs w:val="20"/>
              </w:rPr>
              <w:t>1918.9 (Btu/</w:t>
            </w:r>
            <w:proofErr w:type="spellStart"/>
            <w:r w:rsidRPr="00077B63">
              <w:rPr>
                <w:rFonts w:asciiTheme="minorHAnsi" w:hAnsiTheme="minorHAnsi" w:cstheme="minorHAnsi"/>
                <w:sz w:val="20"/>
                <w:szCs w:val="20"/>
              </w:rPr>
              <w:t>hr-ft</w:t>
            </w:r>
            <w:proofErr w:type="spellEnd"/>
            <w:r w:rsidRPr="00077B63">
              <w:rPr>
                <w:rFonts w:asciiTheme="minorHAnsi" w:hAnsiTheme="minorHAnsi" w:cstheme="minorHAnsi"/>
                <w:sz w:val="20"/>
                <w:szCs w:val="20"/>
              </w:rPr>
              <w:t>)</w:t>
            </w:r>
            <w:r w:rsidRPr="00077B63">
              <w:rPr>
                <w:rFonts w:asciiTheme="minorHAnsi" w:hAnsiTheme="minorHAnsi" w:cstheme="minorHAnsi"/>
                <w:sz w:val="20"/>
                <w:szCs w:val="20"/>
                <w:vertAlign w:val="superscript"/>
              </w:rPr>
              <w:t xml:space="preserve"> *</w:t>
            </w:r>
          </w:p>
        </w:tc>
      </w:tr>
      <w:tr w:rsidR="00077B63" w:rsidRPr="00077B63" w:rsidTr="004F398A">
        <w:trPr>
          <w:jc w:val="center"/>
        </w:trPr>
        <w:tc>
          <w:tcPr>
            <w:tcW w:w="3126" w:type="pct"/>
            <w:shd w:val="pct20" w:color="000000" w:fill="FFFFFF"/>
          </w:tcPr>
          <w:p w:rsidR="002E1426" w:rsidRPr="00077B63" w:rsidRDefault="002E1426" w:rsidP="002E1426">
            <w:pPr>
              <w:rPr>
                <w:rFonts w:asciiTheme="minorHAnsi" w:hAnsiTheme="minorHAnsi" w:cstheme="minorHAnsi"/>
                <w:sz w:val="20"/>
                <w:szCs w:val="20"/>
              </w:rPr>
            </w:pPr>
            <w:r w:rsidRPr="00077B63">
              <w:rPr>
                <w:rFonts w:asciiTheme="minorHAnsi" w:hAnsiTheme="minorHAnsi" w:cstheme="minorHAnsi"/>
                <w:sz w:val="20"/>
                <w:szCs w:val="20"/>
              </w:rPr>
              <w:t>Saturated Evaporator Temperature</w:t>
            </w:r>
          </w:p>
        </w:tc>
        <w:tc>
          <w:tcPr>
            <w:tcW w:w="1874" w:type="pct"/>
            <w:shd w:val="pct20" w:color="000000" w:fill="FFFFFF"/>
          </w:tcPr>
          <w:p w:rsidR="002E1426" w:rsidRPr="00077B63" w:rsidRDefault="002E1426" w:rsidP="002E1426">
            <w:pPr>
              <w:jc w:val="center"/>
              <w:rPr>
                <w:rFonts w:asciiTheme="minorHAnsi" w:hAnsiTheme="minorHAnsi" w:cstheme="minorHAnsi"/>
                <w:sz w:val="20"/>
                <w:szCs w:val="20"/>
              </w:rPr>
            </w:pPr>
            <w:r w:rsidRPr="00077B63">
              <w:rPr>
                <w:rFonts w:asciiTheme="minorHAnsi" w:hAnsiTheme="minorHAnsi" w:cstheme="minorHAnsi"/>
                <w:sz w:val="20"/>
                <w:szCs w:val="20"/>
              </w:rPr>
              <w:t>-16.9 (°F)</w:t>
            </w:r>
            <w:r w:rsidRPr="00077B63">
              <w:rPr>
                <w:rFonts w:asciiTheme="minorHAnsi" w:hAnsiTheme="minorHAnsi" w:cstheme="minorHAnsi"/>
                <w:sz w:val="20"/>
                <w:szCs w:val="20"/>
                <w:vertAlign w:val="superscript"/>
              </w:rPr>
              <w:t xml:space="preserve"> *</w:t>
            </w:r>
          </w:p>
        </w:tc>
      </w:tr>
      <w:tr w:rsidR="00077B63" w:rsidRPr="00077B63" w:rsidTr="004F398A">
        <w:trPr>
          <w:jc w:val="center"/>
        </w:trPr>
        <w:tc>
          <w:tcPr>
            <w:tcW w:w="3126" w:type="pct"/>
            <w:shd w:val="pct5" w:color="000000" w:fill="FFFFFF"/>
          </w:tcPr>
          <w:p w:rsidR="002E1426" w:rsidRPr="00077B63" w:rsidRDefault="002E1426" w:rsidP="002E1426">
            <w:pPr>
              <w:rPr>
                <w:rFonts w:asciiTheme="minorHAnsi" w:hAnsiTheme="minorHAnsi" w:cstheme="minorHAnsi"/>
                <w:sz w:val="20"/>
                <w:szCs w:val="20"/>
              </w:rPr>
            </w:pPr>
            <w:r w:rsidRPr="00077B63">
              <w:rPr>
                <w:rFonts w:asciiTheme="minorHAnsi" w:hAnsiTheme="minorHAnsi" w:cstheme="minorHAnsi"/>
                <w:sz w:val="20"/>
                <w:szCs w:val="20"/>
              </w:rPr>
              <w:t>Line-Up Length</w:t>
            </w:r>
          </w:p>
        </w:tc>
        <w:tc>
          <w:tcPr>
            <w:tcW w:w="1874" w:type="pct"/>
            <w:shd w:val="pct5" w:color="000000" w:fill="FFFFFF"/>
          </w:tcPr>
          <w:p w:rsidR="002E1426" w:rsidRPr="00077B63" w:rsidRDefault="002E1426" w:rsidP="002E1426">
            <w:pPr>
              <w:jc w:val="center"/>
              <w:rPr>
                <w:rFonts w:asciiTheme="minorHAnsi" w:hAnsiTheme="minorHAnsi" w:cstheme="minorHAnsi"/>
                <w:sz w:val="20"/>
                <w:szCs w:val="20"/>
              </w:rPr>
            </w:pPr>
            <w:r w:rsidRPr="00077B63">
              <w:rPr>
                <w:rFonts w:asciiTheme="minorHAnsi" w:hAnsiTheme="minorHAnsi" w:cstheme="minorHAnsi"/>
                <w:sz w:val="20"/>
                <w:szCs w:val="20"/>
              </w:rPr>
              <w:t>24 (</w:t>
            </w:r>
            <w:proofErr w:type="spellStart"/>
            <w:r w:rsidRPr="00077B63">
              <w:rPr>
                <w:rFonts w:asciiTheme="minorHAnsi" w:hAnsiTheme="minorHAnsi" w:cstheme="minorHAnsi"/>
                <w:sz w:val="20"/>
                <w:szCs w:val="20"/>
              </w:rPr>
              <w:t>ft</w:t>
            </w:r>
            <w:proofErr w:type="spellEnd"/>
            <w:r w:rsidRPr="00077B63">
              <w:rPr>
                <w:rFonts w:asciiTheme="minorHAnsi" w:hAnsiTheme="minorHAnsi" w:cstheme="minorHAnsi"/>
                <w:sz w:val="20"/>
                <w:szCs w:val="20"/>
              </w:rPr>
              <w:t>)</w:t>
            </w:r>
          </w:p>
        </w:tc>
      </w:tr>
    </w:tbl>
    <w:p w:rsidR="00E1281A" w:rsidRPr="00077B63" w:rsidRDefault="00E1281A" w:rsidP="00E1281A">
      <w:pPr>
        <w:pStyle w:val="Normal2"/>
        <w:rPr>
          <w:rFonts w:asciiTheme="minorHAnsi" w:hAnsiTheme="minorHAnsi" w:cstheme="minorHAnsi"/>
          <w:sz w:val="20"/>
          <w:szCs w:val="20"/>
        </w:rPr>
      </w:pPr>
      <w:r w:rsidRPr="00077B63">
        <w:rPr>
          <w:rFonts w:asciiTheme="minorHAnsi" w:hAnsiTheme="minorHAnsi" w:cstheme="minorHAnsi"/>
          <w:sz w:val="20"/>
          <w:szCs w:val="20"/>
        </w:rPr>
        <w:t>Source:  DOE 2009a, Appendix D [</w:t>
      </w:r>
      <w:r w:rsidR="006A6497" w:rsidRPr="00077B63">
        <w:rPr>
          <w:rFonts w:asciiTheme="minorHAnsi" w:hAnsiTheme="minorHAnsi" w:cstheme="minorHAnsi"/>
          <w:sz w:val="20"/>
          <w:szCs w:val="20"/>
        </w:rPr>
        <w:t>B</w:t>
      </w:r>
      <w:r w:rsidRPr="00077B63">
        <w:rPr>
          <w:rFonts w:asciiTheme="minorHAnsi" w:hAnsiTheme="minorHAnsi" w:cstheme="minorHAnsi"/>
          <w:sz w:val="20"/>
          <w:szCs w:val="20"/>
        </w:rPr>
        <w:t xml:space="preserve">]      </w:t>
      </w:r>
    </w:p>
    <w:p w:rsidR="00E1281A" w:rsidRPr="00077B63" w:rsidRDefault="00E1281A" w:rsidP="00E1281A">
      <w:pPr>
        <w:pStyle w:val="Normal2"/>
        <w:rPr>
          <w:rFonts w:asciiTheme="minorHAnsi" w:hAnsiTheme="minorHAnsi" w:cstheme="minorHAnsi"/>
          <w:sz w:val="20"/>
          <w:szCs w:val="20"/>
        </w:rPr>
      </w:pPr>
      <w:r w:rsidRPr="00077B63">
        <w:rPr>
          <w:rFonts w:asciiTheme="minorHAnsi" w:hAnsiTheme="minorHAnsi" w:cstheme="minorHAnsi"/>
          <w:sz w:val="20"/>
          <w:szCs w:val="20"/>
        </w:rPr>
        <w:t xml:space="preserve"> * Average value of all efficiency levels considered for low temperature open vertical display cases. </w:t>
      </w:r>
    </w:p>
    <w:p w:rsidR="00E1281A" w:rsidRPr="00077B63" w:rsidRDefault="00E1281A" w:rsidP="00E1281A">
      <w:pPr>
        <w:rPr>
          <w:rFonts w:asciiTheme="minorHAnsi" w:hAnsiTheme="minorHAnsi" w:cstheme="minorHAnsi"/>
        </w:rPr>
      </w:pPr>
    </w:p>
    <w:p w:rsidR="005A5AEA" w:rsidRPr="00077B63" w:rsidRDefault="005A5AEA" w:rsidP="005A5AEA">
      <w:pPr>
        <w:rPr>
          <w:rFonts w:asciiTheme="minorHAnsi" w:hAnsiTheme="minorHAnsi"/>
          <w:sz w:val="22"/>
          <w:szCs w:val="22"/>
        </w:rPr>
      </w:pPr>
      <w:r w:rsidRPr="00077B63">
        <w:rPr>
          <w:rFonts w:asciiTheme="minorHAnsi" w:hAnsiTheme="minorHAnsi" w:cstheme="minorHAnsi"/>
          <w:sz w:val="22"/>
          <w:szCs w:val="22"/>
        </w:rPr>
        <w:t>Once the base case and measure case model simulations were completed, the energy demand savings could be determined. Comparing the total energy consumption (electricity</w:t>
      </w:r>
      <w:r w:rsidRPr="00077B63">
        <w:rPr>
          <w:rFonts w:asciiTheme="minorHAnsi" w:hAnsiTheme="minorHAnsi"/>
          <w:sz w:val="22"/>
          <w:szCs w:val="22"/>
        </w:rPr>
        <w:t xml:space="preserve"> and natural gas) of both models, the total energy savings were determined. The unit energy savings, in kWh/yr-ft</w:t>
      </w:r>
      <w:r w:rsidRPr="00077B63">
        <w:rPr>
          <w:rFonts w:asciiTheme="minorHAnsi" w:hAnsiTheme="minorHAnsi"/>
          <w:sz w:val="22"/>
          <w:szCs w:val="22"/>
          <w:vertAlign w:val="superscript"/>
        </w:rPr>
        <w:t>2</w:t>
      </w:r>
      <w:r w:rsidRPr="00077B63">
        <w:rPr>
          <w:rFonts w:asciiTheme="minorHAnsi" w:hAnsiTheme="minorHAnsi"/>
          <w:sz w:val="22"/>
          <w:szCs w:val="22"/>
        </w:rPr>
        <w:t xml:space="preserve"> for electricity and </w:t>
      </w:r>
      <w:proofErr w:type="spellStart"/>
      <w:r w:rsidRPr="00077B63">
        <w:rPr>
          <w:rFonts w:asciiTheme="minorHAnsi" w:hAnsiTheme="minorHAnsi"/>
          <w:sz w:val="22"/>
          <w:szCs w:val="22"/>
        </w:rPr>
        <w:t>therm</w:t>
      </w:r>
      <w:proofErr w:type="spellEnd"/>
      <w:r w:rsidRPr="00077B63">
        <w:rPr>
          <w:rFonts w:asciiTheme="minorHAnsi" w:hAnsiTheme="minorHAnsi"/>
          <w:sz w:val="22"/>
          <w:szCs w:val="22"/>
        </w:rPr>
        <w:t>/yr-ft</w:t>
      </w:r>
      <w:r w:rsidRPr="00077B63">
        <w:rPr>
          <w:rFonts w:asciiTheme="minorHAnsi" w:hAnsiTheme="minorHAnsi"/>
          <w:sz w:val="22"/>
          <w:szCs w:val="22"/>
          <w:vertAlign w:val="superscript"/>
        </w:rPr>
        <w:t xml:space="preserve">2 </w:t>
      </w:r>
      <w:r w:rsidRPr="00077B63">
        <w:rPr>
          <w:rFonts w:asciiTheme="minorHAnsi" w:hAnsiTheme="minorHAnsi"/>
          <w:sz w:val="22"/>
          <w:szCs w:val="22"/>
        </w:rPr>
        <w:t xml:space="preserve">for natural gas, were calculated by dividing the total energy consumptions by the total line-up length of the display cases. </w:t>
      </w:r>
      <w:r w:rsidR="00C00DDA" w:rsidRPr="00077B63">
        <w:rPr>
          <w:rFonts w:asciiTheme="minorHAnsi" w:hAnsiTheme="minorHAnsi"/>
          <w:sz w:val="22"/>
          <w:szCs w:val="22"/>
        </w:rPr>
        <w:t xml:space="preserve">Refer to Attachment [C] for summary of savings outputs. </w:t>
      </w:r>
    </w:p>
    <w:p w:rsidR="005A5AEA" w:rsidRPr="00077B63" w:rsidRDefault="005A5AEA" w:rsidP="005A5AEA">
      <w:pPr>
        <w:rPr>
          <w:rFonts w:asciiTheme="minorHAnsi" w:hAnsiTheme="minorHAnsi"/>
          <w:sz w:val="22"/>
          <w:szCs w:val="22"/>
        </w:rPr>
      </w:pPr>
    </w:p>
    <w:p w:rsidR="005A5AEA" w:rsidRPr="00077B63" w:rsidRDefault="005A5AEA" w:rsidP="005A5AEA">
      <w:pPr>
        <w:rPr>
          <w:rFonts w:asciiTheme="minorHAnsi" w:hAnsiTheme="minorHAnsi"/>
          <w:sz w:val="22"/>
          <w:szCs w:val="22"/>
        </w:rPr>
      </w:pPr>
      <w:r w:rsidRPr="00077B63">
        <w:rPr>
          <w:rFonts w:asciiTheme="minorHAnsi" w:hAnsiTheme="minorHAnsi"/>
          <w:sz w:val="22"/>
          <w:szCs w:val="22"/>
        </w:rPr>
        <w:t xml:space="preserve">Since the night covers will be applied during hours the store is closed, which are in the night time, implementing this measure will not impact the energy demand during peak period. Thus, it will not result in any demand reduction. </w:t>
      </w:r>
    </w:p>
    <w:p w:rsidR="00E16609" w:rsidRPr="00077B63" w:rsidRDefault="00E16609" w:rsidP="00E16609">
      <w:pPr>
        <w:pStyle w:val="Heading1"/>
        <w:keepNext w:val="0"/>
        <w:rPr>
          <w:rFonts w:asciiTheme="minorHAnsi" w:hAnsiTheme="minorHAnsi" w:cstheme="minorHAnsi"/>
        </w:rPr>
      </w:pPr>
      <w:bookmarkStart w:id="21" w:name="_Toc214003093"/>
      <w:proofErr w:type="gramStart"/>
      <w:r w:rsidRPr="00077B63">
        <w:rPr>
          <w:rFonts w:asciiTheme="minorHAnsi" w:hAnsiTheme="minorHAnsi" w:cstheme="minorHAnsi"/>
        </w:rPr>
        <w:t>Section 3.</w:t>
      </w:r>
      <w:proofErr w:type="gramEnd"/>
      <w:r w:rsidRPr="00077B63">
        <w:rPr>
          <w:rFonts w:asciiTheme="minorHAnsi" w:hAnsiTheme="minorHAnsi" w:cstheme="minorHAnsi"/>
        </w:rPr>
        <w:t xml:space="preserve"> Load Shape</w:t>
      </w:r>
      <w:bookmarkEnd w:id="21"/>
      <w:r w:rsidRPr="00077B63">
        <w:rPr>
          <w:rFonts w:asciiTheme="minorHAnsi" w:hAnsiTheme="minorHAnsi" w:cstheme="minorHAnsi"/>
        </w:rPr>
        <w:t>s</w:t>
      </w:r>
    </w:p>
    <w:p w:rsidR="002E1426" w:rsidRPr="00077B63" w:rsidRDefault="002E1426" w:rsidP="002E1426">
      <w:pPr>
        <w:rPr>
          <w:rFonts w:asciiTheme="minorHAnsi" w:hAnsiTheme="minorHAnsi" w:cstheme="minorHAnsi"/>
          <w:sz w:val="22"/>
          <w:szCs w:val="22"/>
        </w:rPr>
      </w:pPr>
      <w:bookmarkStart w:id="22" w:name="_Ref296597958"/>
      <w:r w:rsidRPr="00077B63">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Pr="00077B63">
        <w:rPr>
          <w:rFonts w:asciiTheme="minorHAnsi" w:hAnsiTheme="minorHAnsi" w:cstheme="minorHAnsi"/>
          <w:sz w:val="22"/>
          <w:szCs w:val="22"/>
        </w:rPr>
        <w:fldChar w:fldCharType="begin"/>
      </w:r>
      <w:r w:rsidRPr="00077B63">
        <w:rPr>
          <w:rFonts w:asciiTheme="minorHAnsi" w:hAnsiTheme="minorHAnsi" w:cstheme="minorHAnsi"/>
          <w:sz w:val="22"/>
          <w:szCs w:val="22"/>
        </w:rPr>
        <w:instrText xml:space="preserve"> XE "load shape" </w:instrText>
      </w:r>
      <w:r w:rsidRPr="00077B63">
        <w:rPr>
          <w:rFonts w:asciiTheme="minorHAnsi" w:hAnsiTheme="minorHAnsi" w:cstheme="minorHAnsi"/>
          <w:sz w:val="22"/>
          <w:szCs w:val="22"/>
        </w:rPr>
        <w:fldChar w:fldCharType="end"/>
      </w:r>
      <w:r w:rsidRPr="00077B63">
        <w:rPr>
          <w:rFonts w:asciiTheme="minorHAnsi" w:hAnsiTheme="minorHAnsi" w:cstheme="minorHAnsi"/>
          <w:sz w:val="22"/>
          <w:szCs w:val="22"/>
        </w:rPr>
        <w:t xml:space="preserve">the closest load shape chosen for this measure is the Refrigeration load shape. See </w:t>
      </w:r>
      <w:r w:rsidR="00634C1A" w:rsidRPr="00077B63">
        <w:rPr>
          <w:rFonts w:asciiTheme="minorHAnsi" w:hAnsiTheme="minorHAnsi" w:cstheme="minorHAnsi"/>
          <w:sz w:val="22"/>
          <w:szCs w:val="22"/>
        </w:rPr>
        <w:t>Table 1</w:t>
      </w:r>
      <w:r w:rsidR="00E80074" w:rsidRPr="00077B63">
        <w:rPr>
          <w:rFonts w:asciiTheme="minorHAnsi" w:hAnsiTheme="minorHAnsi" w:cstheme="minorHAnsi"/>
          <w:sz w:val="22"/>
          <w:szCs w:val="22"/>
        </w:rPr>
        <w:t>3</w:t>
      </w:r>
      <w:r w:rsidRPr="00077B63">
        <w:rPr>
          <w:rFonts w:asciiTheme="minorHAnsi" w:hAnsiTheme="minorHAnsi" w:cstheme="minorHAnsi"/>
          <w:sz w:val="22"/>
          <w:szCs w:val="22"/>
        </w:rPr>
        <w:fldChar w:fldCharType="begin"/>
      </w:r>
      <w:r w:rsidRPr="00077B63">
        <w:rPr>
          <w:rFonts w:asciiTheme="minorHAnsi" w:hAnsiTheme="minorHAnsi" w:cstheme="minorHAnsi"/>
          <w:sz w:val="22"/>
          <w:szCs w:val="22"/>
        </w:rPr>
        <w:instrText xml:space="preserve"> REF _Ref324932815 \h  \* MERGEFORMAT </w:instrText>
      </w:r>
      <w:r w:rsidRPr="00077B63">
        <w:rPr>
          <w:rFonts w:asciiTheme="minorHAnsi" w:hAnsiTheme="minorHAnsi" w:cstheme="minorHAnsi"/>
          <w:sz w:val="22"/>
          <w:szCs w:val="22"/>
        </w:rPr>
      </w:r>
      <w:r w:rsidRPr="00077B63">
        <w:rPr>
          <w:rFonts w:asciiTheme="minorHAnsi" w:hAnsiTheme="minorHAnsi" w:cstheme="minorHAnsi"/>
          <w:sz w:val="22"/>
          <w:szCs w:val="22"/>
        </w:rPr>
        <w:fldChar w:fldCharType="end"/>
      </w:r>
      <w:r w:rsidRPr="00077B63">
        <w:rPr>
          <w:rFonts w:asciiTheme="minorHAnsi" w:hAnsiTheme="minorHAnsi" w:cstheme="minorHAnsi"/>
          <w:sz w:val="22"/>
          <w:szCs w:val="22"/>
        </w:rPr>
        <w:t xml:space="preserve"> for a list of all Building Types and Load Shapes. See the KEMA report [31] for a more thorough discussion regarding the load shapes for this measure.</w:t>
      </w:r>
    </w:p>
    <w:p w:rsidR="00243F1C" w:rsidRPr="00077B63" w:rsidRDefault="00243F1C" w:rsidP="002E1426">
      <w:pPr>
        <w:rPr>
          <w:rFonts w:asciiTheme="minorHAnsi" w:hAnsiTheme="minorHAnsi" w:cstheme="minorHAnsi"/>
        </w:rPr>
      </w:pPr>
    </w:p>
    <w:p w:rsidR="00E16609" w:rsidRPr="00077B63" w:rsidRDefault="003F0623" w:rsidP="003F0623">
      <w:pPr>
        <w:pStyle w:val="Caption"/>
        <w:jc w:val="center"/>
        <w:rPr>
          <w:rFonts w:asciiTheme="minorHAnsi" w:hAnsiTheme="minorHAnsi" w:cstheme="minorHAnsi"/>
          <w:b w:val="0"/>
          <w:sz w:val="22"/>
          <w:szCs w:val="22"/>
        </w:rPr>
      </w:pPr>
      <w:r w:rsidRPr="00077B63">
        <w:rPr>
          <w:rFonts w:asciiTheme="minorHAnsi" w:hAnsiTheme="minorHAnsi" w:cstheme="minorHAnsi"/>
          <w:sz w:val="22"/>
          <w:szCs w:val="22"/>
        </w:rPr>
        <w:t xml:space="preserve">Table </w:t>
      </w:r>
      <w:r w:rsidRPr="00077B63">
        <w:rPr>
          <w:rFonts w:asciiTheme="minorHAnsi" w:hAnsiTheme="minorHAnsi" w:cstheme="minorHAnsi"/>
          <w:sz w:val="22"/>
          <w:szCs w:val="22"/>
        </w:rPr>
        <w:fldChar w:fldCharType="begin"/>
      </w:r>
      <w:r w:rsidRPr="00077B63">
        <w:rPr>
          <w:rFonts w:asciiTheme="minorHAnsi" w:hAnsiTheme="minorHAnsi" w:cstheme="minorHAnsi"/>
          <w:sz w:val="22"/>
          <w:szCs w:val="22"/>
        </w:rPr>
        <w:instrText xml:space="preserve"> SEQ Table \* ARABIC </w:instrText>
      </w:r>
      <w:r w:rsidRPr="00077B63">
        <w:rPr>
          <w:rFonts w:asciiTheme="minorHAnsi" w:hAnsiTheme="minorHAnsi" w:cstheme="minorHAnsi"/>
          <w:sz w:val="22"/>
          <w:szCs w:val="22"/>
        </w:rPr>
        <w:fldChar w:fldCharType="separate"/>
      </w:r>
      <w:r w:rsidR="00F11898" w:rsidRPr="00077B63">
        <w:rPr>
          <w:rFonts w:asciiTheme="minorHAnsi" w:hAnsiTheme="minorHAnsi" w:cstheme="minorHAnsi"/>
          <w:noProof/>
          <w:sz w:val="22"/>
          <w:szCs w:val="22"/>
        </w:rPr>
        <w:t>1</w:t>
      </w:r>
      <w:r w:rsidRPr="00077B63">
        <w:rPr>
          <w:rFonts w:asciiTheme="minorHAnsi" w:hAnsiTheme="minorHAnsi" w:cstheme="minorHAnsi"/>
          <w:sz w:val="22"/>
          <w:szCs w:val="22"/>
        </w:rPr>
        <w:fldChar w:fldCharType="end"/>
      </w:r>
      <w:bookmarkEnd w:id="22"/>
      <w:r w:rsidR="00E80074" w:rsidRPr="00077B63">
        <w:rPr>
          <w:rFonts w:asciiTheme="minorHAnsi" w:hAnsiTheme="minorHAnsi" w:cstheme="minorHAnsi"/>
          <w:sz w:val="22"/>
          <w:szCs w:val="22"/>
        </w:rPr>
        <w:t>3</w:t>
      </w:r>
      <w:r w:rsidRPr="00077B63">
        <w:rPr>
          <w:rFonts w:asciiTheme="minorHAnsi" w:hAnsiTheme="minorHAnsi" w:cstheme="minorHAnsi"/>
          <w:sz w:val="22"/>
          <w:szCs w:val="22"/>
        </w:rPr>
        <w:t xml:space="preserve"> </w:t>
      </w:r>
      <w:r w:rsidR="002A3D26" w:rsidRPr="00077B63">
        <w:rPr>
          <w:rFonts w:asciiTheme="minorHAnsi" w:hAnsiTheme="minorHAnsi" w:cstheme="minorHAnsi"/>
          <w:sz w:val="22"/>
          <w:szCs w:val="22"/>
        </w:rPr>
        <w:t>Building Types</w:t>
      </w:r>
      <w:r w:rsidR="00E16609" w:rsidRPr="00077B63">
        <w:rPr>
          <w:rFonts w:asciiTheme="minorHAnsi" w:hAnsiTheme="minorHAnsi" w:cstheme="minorHAnsi"/>
          <w:sz w:val="22"/>
          <w:szCs w:val="22"/>
        </w:rPr>
        <w:t xml:space="preserve"> and Load Shapes</w:t>
      </w:r>
    </w:p>
    <w:tbl>
      <w:tblPr>
        <w:tblStyle w:val="TableContemporary"/>
        <w:tblW w:w="4433" w:type="pct"/>
        <w:jc w:val="center"/>
        <w:tblInd w:w="108" w:type="dxa"/>
        <w:tblLook w:val="01E0" w:firstRow="1" w:lastRow="1" w:firstColumn="1" w:lastColumn="1" w:noHBand="0" w:noVBand="0"/>
      </w:tblPr>
      <w:tblGrid>
        <w:gridCol w:w="2988"/>
        <w:gridCol w:w="2936"/>
        <w:gridCol w:w="2566"/>
      </w:tblGrid>
      <w:tr w:rsidR="00077B63" w:rsidRPr="00077B63" w:rsidTr="007048AC">
        <w:trPr>
          <w:cnfStyle w:val="100000000000" w:firstRow="1" w:lastRow="0" w:firstColumn="0" w:lastColumn="0" w:oddVBand="0" w:evenVBand="0" w:oddHBand="0" w:evenHBand="0" w:firstRowFirstColumn="0" w:firstRowLastColumn="0" w:lastRowFirstColumn="0" w:lastRowLastColumn="0"/>
          <w:jc w:val="center"/>
        </w:trPr>
        <w:tc>
          <w:tcPr>
            <w:tcW w:w="1760" w:type="pct"/>
          </w:tcPr>
          <w:p w:rsidR="00E16609" w:rsidRPr="00077B63" w:rsidRDefault="00E16609" w:rsidP="007048AC">
            <w:pPr>
              <w:jc w:val="center"/>
              <w:rPr>
                <w:rFonts w:asciiTheme="minorHAnsi" w:hAnsiTheme="minorHAnsi" w:cstheme="minorHAnsi"/>
                <w:sz w:val="20"/>
                <w:szCs w:val="20"/>
                <w:highlight w:val="yellow"/>
              </w:rPr>
            </w:pPr>
            <w:r w:rsidRPr="00077B63">
              <w:rPr>
                <w:rFonts w:asciiTheme="minorHAnsi" w:hAnsiTheme="minorHAnsi" w:cstheme="minorHAnsi"/>
                <w:sz w:val="20"/>
                <w:szCs w:val="20"/>
              </w:rPr>
              <w:t>Building Type</w:t>
            </w:r>
          </w:p>
        </w:tc>
        <w:tc>
          <w:tcPr>
            <w:tcW w:w="1729" w:type="pct"/>
          </w:tcPr>
          <w:p w:rsidR="00E16609" w:rsidRPr="00077B63" w:rsidRDefault="00E16609" w:rsidP="007048AC">
            <w:pPr>
              <w:jc w:val="center"/>
              <w:rPr>
                <w:rFonts w:asciiTheme="minorHAnsi" w:hAnsiTheme="minorHAnsi" w:cstheme="minorHAnsi"/>
                <w:sz w:val="20"/>
                <w:szCs w:val="20"/>
                <w:highlight w:val="yellow"/>
              </w:rPr>
            </w:pPr>
            <w:r w:rsidRPr="00077B63">
              <w:rPr>
                <w:rFonts w:asciiTheme="minorHAnsi" w:hAnsiTheme="minorHAnsi" w:cstheme="minorHAnsi"/>
                <w:sz w:val="20"/>
                <w:szCs w:val="20"/>
              </w:rPr>
              <w:t>E3 Alt. Building Type</w:t>
            </w:r>
          </w:p>
        </w:tc>
        <w:tc>
          <w:tcPr>
            <w:tcW w:w="1511" w:type="pct"/>
          </w:tcPr>
          <w:p w:rsidR="00E16609" w:rsidRPr="00077B63" w:rsidRDefault="00E16609" w:rsidP="007048AC">
            <w:pPr>
              <w:jc w:val="center"/>
              <w:rPr>
                <w:rFonts w:asciiTheme="minorHAnsi" w:hAnsiTheme="minorHAnsi" w:cstheme="minorHAnsi"/>
                <w:sz w:val="20"/>
                <w:szCs w:val="20"/>
              </w:rPr>
            </w:pPr>
            <w:r w:rsidRPr="00077B63">
              <w:rPr>
                <w:rFonts w:asciiTheme="minorHAnsi" w:hAnsiTheme="minorHAnsi" w:cstheme="minorHAnsi"/>
                <w:sz w:val="20"/>
                <w:szCs w:val="20"/>
              </w:rPr>
              <w:t>Load Shape</w:t>
            </w:r>
          </w:p>
        </w:tc>
      </w:tr>
      <w:tr w:rsidR="00077B63" w:rsidRPr="00077B63" w:rsidTr="002E1426">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243F1C" w:rsidRPr="00077B63" w:rsidRDefault="00243F1C" w:rsidP="00B54070">
            <w:pPr>
              <w:rPr>
                <w:rFonts w:asciiTheme="minorHAnsi" w:hAnsiTheme="minorHAnsi" w:cstheme="minorHAnsi"/>
                <w:sz w:val="20"/>
                <w:szCs w:val="20"/>
              </w:rPr>
            </w:pPr>
            <w:r w:rsidRPr="00077B63">
              <w:rPr>
                <w:rFonts w:asciiTheme="minorHAnsi" w:hAnsiTheme="minorHAnsi" w:cstheme="minorHAnsi"/>
                <w:sz w:val="20"/>
                <w:szCs w:val="20"/>
              </w:rPr>
              <w:t>Assembly</w:t>
            </w:r>
          </w:p>
        </w:tc>
        <w:tc>
          <w:tcPr>
            <w:tcW w:w="1729" w:type="pct"/>
            <w:vAlign w:val="center"/>
          </w:tcPr>
          <w:p w:rsidR="00243F1C" w:rsidRPr="00077B63" w:rsidRDefault="00243F1C" w:rsidP="00B54070">
            <w:pPr>
              <w:jc w:val="center"/>
              <w:rPr>
                <w:rFonts w:asciiTheme="minorHAnsi" w:hAnsiTheme="minorHAnsi" w:cstheme="minorHAnsi"/>
                <w:sz w:val="20"/>
                <w:szCs w:val="20"/>
              </w:rPr>
            </w:pPr>
            <w:r w:rsidRPr="00077B63">
              <w:rPr>
                <w:rFonts w:asciiTheme="minorHAnsi" w:hAnsiTheme="minorHAnsi" w:cstheme="minorHAnsi"/>
                <w:sz w:val="20"/>
                <w:szCs w:val="20"/>
              </w:rPr>
              <w:t>Assembly</w:t>
            </w:r>
          </w:p>
        </w:tc>
        <w:tc>
          <w:tcPr>
            <w:tcW w:w="1511" w:type="pct"/>
          </w:tcPr>
          <w:p w:rsidR="00243F1C" w:rsidRPr="00077B63" w:rsidRDefault="00243F1C" w:rsidP="00B54070">
            <w:pPr>
              <w:jc w:val="center"/>
              <w:rPr>
                <w:rFonts w:asciiTheme="minorHAnsi" w:hAnsiTheme="minorHAnsi" w:cstheme="minorHAnsi"/>
                <w:sz w:val="20"/>
                <w:szCs w:val="20"/>
              </w:rPr>
            </w:pPr>
            <w:r w:rsidRPr="00077B63">
              <w:rPr>
                <w:rFonts w:asciiTheme="minorHAnsi" w:hAnsiTheme="minorHAnsi" w:cstheme="minorHAnsi"/>
                <w:sz w:val="20"/>
                <w:szCs w:val="20"/>
              </w:rPr>
              <w:t>Refrigeration</w:t>
            </w:r>
          </w:p>
        </w:tc>
      </w:tr>
      <w:tr w:rsidR="00077B63" w:rsidRPr="00077B63" w:rsidTr="002E1426">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243F1C" w:rsidRPr="00077B63" w:rsidRDefault="00243F1C" w:rsidP="00B54070">
            <w:pPr>
              <w:rPr>
                <w:rFonts w:asciiTheme="minorHAnsi" w:hAnsiTheme="minorHAnsi" w:cstheme="minorHAnsi"/>
                <w:sz w:val="20"/>
                <w:szCs w:val="20"/>
              </w:rPr>
            </w:pPr>
            <w:r w:rsidRPr="00077B63">
              <w:rPr>
                <w:rFonts w:asciiTheme="minorHAnsi" w:hAnsiTheme="minorHAnsi" w:cstheme="minorHAnsi"/>
                <w:sz w:val="20"/>
                <w:szCs w:val="20"/>
              </w:rPr>
              <w:lastRenderedPageBreak/>
              <w:t>Grocery</w:t>
            </w:r>
          </w:p>
        </w:tc>
        <w:tc>
          <w:tcPr>
            <w:tcW w:w="1729" w:type="pct"/>
            <w:vAlign w:val="center"/>
          </w:tcPr>
          <w:p w:rsidR="00243F1C" w:rsidRPr="00077B63" w:rsidRDefault="00243F1C" w:rsidP="00B54070">
            <w:pPr>
              <w:jc w:val="center"/>
              <w:rPr>
                <w:rFonts w:asciiTheme="minorHAnsi" w:hAnsiTheme="minorHAnsi" w:cstheme="minorHAnsi"/>
                <w:sz w:val="20"/>
                <w:szCs w:val="20"/>
              </w:rPr>
            </w:pPr>
            <w:proofErr w:type="spellStart"/>
            <w:r w:rsidRPr="00077B63">
              <w:rPr>
                <w:rFonts w:asciiTheme="minorHAnsi" w:hAnsiTheme="minorHAnsi" w:cstheme="minorHAnsi"/>
                <w:sz w:val="20"/>
                <w:szCs w:val="20"/>
              </w:rPr>
              <w:t>Grocery_Store</w:t>
            </w:r>
            <w:proofErr w:type="spellEnd"/>
          </w:p>
        </w:tc>
        <w:tc>
          <w:tcPr>
            <w:tcW w:w="1511" w:type="pct"/>
          </w:tcPr>
          <w:p w:rsidR="00243F1C" w:rsidRPr="00077B63" w:rsidRDefault="00243F1C" w:rsidP="00B54070">
            <w:pPr>
              <w:jc w:val="center"/>
              <w:rPr>
                <w:rFonts w:asciiTheme="minorHAnsi" w:hAnsiTheme="minorHAnsi" w:cstheme="minorHAnsi"/>
                <w:sz w:val="20"/>
                <w:szCs w:val="20"/>
              </w:rPr>
            </w:pPr>
            <w:r w:rsidRPr="00077B63">
              <w:rPr>
                <w:rFonts w:asciiTheme="minorHAnsi" w:hAnsiTheme="minorHAnsi" w:cstheme="minorHAnsi"/>
                <w:sz w:val="20"/>
                <w:szCs w:val="20"/>
              </w:rPr>
              <w:t>Refrigeration</w:t>
            </w:r>
          </w:p>
        </w:tc>
      </w:tr>
      <w:tr w:rsidR="00077B63" w:rsidRPr="00077B63" w:rsidTr="002E1426">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243F1C" w:rsidRPr="00077B63" w:rsidRDefault="00243F1C" w:rsidP="00B54070">
            <w:pPr>
              <w:rPr>
                <w:rFonts w:asciiTheme="minorHAnsi" w:hAnsiTheme="minorHAnsi" w:cstheme="minorHAnsi"/>
                <w:sz w:val="20"/>
                <w:szCs w:val="20"/>
              </w:rPr>
            </w:pPr>
            <w:r w:rsidRPr="00077B63">
              <w:rPr>
                <w:rFonts w:asciiTheme="minorHAnsi" w:hAnsiTheme="minorHAnsi" w:cstheme="minorHAnsi"/>
                <w:sz w:val="20"/>
                <w:szCs w:val="20"/>
              </w:rPr>
              <w:t>Food Store</w:t>
            </w:r>
          </w:p>
        </w:tc>
        <w:tc>
          <w:tcPr>
            <w:tcW w:w="1729" w:type="pct"/>
            <w:vAlign w:val="center"/>
          </w:tcPr>
          <w:p w:rsidR="00243F1C" w:rsidRPr="00077B63" w:rsidRDefault="00243F1C" w:rsidP="00B54070">
            <w:pPr>
              <w:jc w:val="center"/>
              <w:rPr>
                <w:rFonts w:asciiTheme="minorHAnsi" w:hAnsiTheme="minorHAnsi" w:cstheme="minorHAnsi"/>
                <w:sz w:val="20"/>
                <w:szCs w:val="20"/>
              </w:rPr>
            </w:pPr>
            <w:proofErr w:type="spellStart"/>
            <w:r w:rsidRPr="00077B63">
              <w:rPr>
                <w:rFonts w:asciiTheme="minorHAnsi" w:hAnsiTheme="minorHAnsi" w:cstheme="minorHAnsi"/>
                <w:sz w:val="20"/>
                <w:szCs w:val="20"/>
              </w:rPr>
              <w:t>Food_Store</w:t>
            </w:r>
            <w:proofErr w:type="spellEnd"/>
          </w:p>
        </w:tc>
        <w:tc>
          <w:tcPr>
            <w:tcW w:w="1511" w:type="pct"/>
          </w:tcPr>
          <w:p w:rsidR="00243F1C" w:rsidRPr="00077B63" w:rsidRDefault="00243F1C" w:rsidP="00B54070">
            <w:pPr>
              <w:jc w:val="center"/>
              <w:rPr>
                <w:rFonts w:asciiTheme="minorHAnsi" w:hAnsiTheme="minorHAnsi" w:cstheme="minorHAnsi"/>
                <w:sz w:val="20"/>
                <w:szCs w:val="20"/>
              </w:rPr>
            </w:pPr>
            <w:r w:rsidRPr="00077B63">
              <w:rPr>
                <w:rFonts w:asciiTheme="minorHAnsi" w:hAnsiTheme="minorHAnsi" w:cstheme="minorHAnsi"/>
                <w:sz w:val="20"/>
                <w:szCs w:val="20"/>
              </w:rPr>
              <w:t>Refrigeration</w:t>
            </w:r>
          </w:p>
        </w:tc>
      </w:tr>
      <w:tr w:rsidR="00077B63" w:rsidRPr="00077B63" w:rsidTr="002E1426">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243F1C" w:rsidRPr="00077B63" w:rsidRDefault="00243F1C" w:rsidP="00B54070">
            <w:pPr>
              <w:rPr>
                <w:rFonts w:asciiTheme="minorHAnsi" w:hAnsiTheme="minorHAnsi" w:cstheme="minorHAnsi"/>
                <w:sz w:val="20"/>
                <w:szCs w:val="20"/>
              </w:rPr>
            </w:pPr>
            <w:r w:rsidRPr="00077B63">
              <w:rPr>
                <w:rFonts w:asciiTheme="minorHAnsi" w:hAnsiTheme="minorHAnsi" w:cstheme="minorHAnsi"/>
                <w:sz w:val="20"/>
                <w:szCs w:val="20"/>
              </w:rPr>
              <w:t>Restaurant - Fast-Food</w:t>
            </w:r>
          </w:p>
        </w:tc>
        <w:tc>
          <w:tcPr>
            <w:tcW w:w="1729" w:type="pct"/>
            <w:vAlign w:val="center"/>
          </w:tcPr>
          <w:p w:rsidR="00243F1C" w:rsidRPr="00077B63" w:rsidRDefault="00243F1C" w:rsidP="00B54070">
            <w:pPr>
              <w:jc w:val="center"/>
              <w:rPr>
                <w:rFonts w:asciiTheme="minorHAnsi" w:hAnsiTheme="minorHAnsi" w:cstheme="minorHAnsi"/>
                <w:sz w:val="20"/>
                <w:szCs w:val="20"/>
              </w:rPr>
            </w:pPr>
            <w:proofErr w:type="spellStart"/>
            <w:r w:rsidRPr="00077B63">
              <w:rPr>
                <w:rFonts w:asciiTheme="minorHAnsi" w:hAnsiTheme="minorHAnsi" w:cstheme="minorHAnsi"/>
                <w:sz w:val="20"/>
                <w:szCs w:val="20"/>
              </w:rPr>
              <w:t>Fast_Food_Restaurant</w:t>
            </w:r>
            <w:proofErr w:type="spellEnd"/>
          </w:p>
        </w:tc>
        <w:tc>
          <w:tcPr>
            <w:tcW w:w="1511" w:type="pct"/>
          </w:tcPr>
          <w:p w:rsidR="00243F1C" w:rsidRPr="00077B63" w:rsidRDefault="00243F1C" w:rsidP="00B54070">
            <w:pPr>
              <w:jc w:val="center"/>
              <w:rPr>
                <w:rFonts w:asciiTheme="minorHAnsi" w:hAnsiTheme="minorHAnsi" w:cstheme="minorHAnsi"/>
                <w:sz w:val="20"/>
                <w:szCs w:val="20"/>
              </w:rPr>
            </w:pPr>
            <w:r w:rsidRPr="00077B63">
              <w:rPr>
                <w:rFonts w:asciiTheme="minorHAnsi" w:hAnsiTheme="minorHAnsi" w:cstheme="minorHAnsi"/>
                <w:sz w:val="20"/>
                <w:szCs w:val="20"/>
              </w:rPr>
              <w:t>Refrigeration</w:t>
            </w:r>
          </w:p>
        </w:tc>
      </w:tr>
      <w:tr w:rsidR="00077B63" w:rsidRPr="00077B63" w:rsidTr="002E1426">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243F1C" w:rsidRPr="00077B63" w:rsidRDefault="00243F1C" w:rsidP="00B54070">
            <w:pPr>
              <w:rPr>
                <w:rFonts w:asciiTheme="minorHAnsi" w:hAnsiTheme="minorHAnsi" w:cstheme="minorHAnsi"/>
                <w:sz w:val="20"/>
                <w:szCs w:val="20"/>
              </w:rPr>
            </w:pPr>
            <w:r w:rsidRPr="00077B63">
              <w:rPr>
                <w:rFonts w:asciiTheme="minorHAnsi" w:hAnsiTheme="minorHAnsi" w:cstheme="minorHAnsi"/>
                <w:sz w:val="20"/>
                <w:szCs w:val="20"/>
              </w:rPr>
              <w:t>Restaurant - Sit-Down</w:t>
            </w:r>
          </w:p>
        </w:tc>
        <w:tc>
          <w:tcPr>
            <w:tcW w:w="1729" w:type="pct"/>
            <w:vAlign w:val="center"/>
          </w:tcPr>
          <w:p w:rsidR="00243F1C" w:rsidRPr="00077B63" w:rsidRDefault="00243F1C" w:rsidP="00B54070">
            <w:pPr>
              <w:jc w:val="center"/>
              <w:rPr>
                <w:rFonts w:asciiTheme="minorHAnsi" w:hAnsiTheme="minorHAnsi" w:cstheme="minorHAnsi"/>
                <w:sz w:val="20"/>
                <w:szCs w:val="20"/>
              </w:rPr>
            </w:pPr>
            <w:proofErr w:type="spellStart"/>
            <w:r w:rsidRPr="00077B63">
              <w:rPr>
                <w:rFonts w:asciiTheme="minorHAnsi" w:hAnsiTheme="minorHAnsi" w:cstheme="minorHAnsi"/>
                <w:sz w:val="20"/>
                <w:szCs w:val="20"/>
              </w:rPr>
              <w:t>Sit_Down_Restaurant</w:t>
            </w:r>
            <w:proofErr w:type="spellEnd"/>
          </w:p>
        </w:tc>
        <w:tc>
          <w:tcPr>
            <w:tcW w:w="1511" w:type="pct"/>
          </w:tcPr>
          <w:p w:rsidR="00243F1C" w:rsidRPr="00077B63" w:rsidRDefault="00243F1C" w:rsidP="00B54070">
            <w:pPr>
              <w:jc w:val="center"/>
              <w:rPr>
                <w:rFonts w:asciiTheme="minorHAnsi" w:hAnsiTheme="minorHAnsi" w:cstheme="minorHAnsi"/>
                <w:sz w:val="20"/>
                <w:szCs w:val="20"/>
              </w:rPr>
            </w:pPr>
            <w:r w:rsidRPr="00077B63">
              <w:rPr>
                <w:rFonts w:asciiTheme="minorHAnsi" w:hAnsiTheme="minorHAnsi" w:cstheme="minorHAnsi"/>
                <w:sz w:val="20"/>
                <w:szCs w:val="20"/>
              </w:rPr>
              <w:t>Refrigeration</w:t>
            </w:r>
          </w:p>
        </w:tc>
      </w:tr>
      <w:tr w:rsidR="00077B63" w:rsidRPr="00077B63" w:rsidTr="002E1426">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243F1C" w:rsidRPr="00077B63" w:rsidRDefault="00243F1C" w:rsidP="00B54070">
            <w:pPr>
              <w:rPr>
                <w:rFonts w:asciiTheme="minorHAnsi" w:hAnsiTheme="minorHAnsi" w:cstheme="minorHAnsi"/>
                <w:sz w:val="20"/>
                <w:szCs w:val="20"/>
              </w:rPr>
            </w:pPr>
            <w:r w:rsidRPr="00077B63">
              <w:rPr>
                <w:rFonts w:asciiTheme="minorHAnsi" w:hAnsiTheme="minorHAnsi" w:cstheme="minorHAnsi"/>
                <w:sz w:val="20"/>
                <w:szCs w:val="20"/>
              </w:rPr>
              <w:t>Retail - Multistory Large</w:t>
            </w:r>
          </w:p>
        </w:tc>
        <w:tc>
          <w:tcPr>
            <w:tcW w:w="1729" w:type="pct"/>
            <w:vAlign w:val="center"/>
          </w:tcPr>
          <w:p w:rsidR="00243F1C" w:rsidRPr="00077B63" w:rsidRDefault="00243F1C" w:rsidP="00B54070">
            <w:pPr>
              <w:jc w:val="center"/>
              <w:rPr>
                <w:rFonts w:asciiTheme="minorHAnsi" w:hAnsiTheme="minorHAnsi" w:cstheme="minorHAnsi"/>
                <w:sz w:val="20"/>
                <w:szCs w:val="20"/>
              </w:rPr>
            </w:pPr>
            <w:r w:rsidRPr="00077B63">
              <w:rPr>
                <w:rFonts w:asciiTheme="minorHAnsi" w:hAnsiTheme="minorHAnsi" w:cstheme="minorHAnsi"/>
                <w:sz w:val="20"/>
                <w:szCs w:val="20"/>
              </w:rPr>
              <w:t>Retail - Multistory Large</w:t>
            </w:r>
          </w:p>
        </w:tc>
        <w:tc>
          <w:tcPr>
            <w:tcW w:w="1511" w:type="pct"/>
          </w:tcPr>
          <w:p w:rsidR="00243F1C" w:rsidRPr="00077B63" w:rsidRDefault="00243F1C" w:rsidP="00B54070">
            <w:pPr>
              <w:jc w:val="center"/>
              <w:rPr>
                <w:rFonts w:asciiTheme="minorHAnsi" w:hAnsiTheme="minorHAnsi" w:cstheme="minorHAnsi"/>
                <w:sz w:val="20"/>
                <w:szCs w:val="20"/>
              </w:rPr>
            </w:pPr>
            <w:r w:rsidRPr="00077B63">
              <w:rPr>
                <w:rFonts w:asciiTheme="minorHAnsi" w:hAnsiTheme="minorHAnsi" w:cstheme="minorHAnsi"/>
                <w:sz w:val="20"/>
                <w:szCs w:val="20"/>
              </w:rPr>
              <w:t>Refrigeration</w:t>
            </w:r>
          </w:p>
        </w:tc>
      </w:tr>
      <w:tr w:rsidR="00077B63" w:rsidRPr="00077B63" w:rsidTr="002E1426">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243F1C" w:rsidRPr="00077B63" w:rsidRDefault="00243F1C" w:rsidP="00B54070">
            <w:pPr>
              <w:rPr>
                <w:rFonts w:asciiTheme="minorHAnsi" w:hAnsiTheme="minorHAnsi" w:cstheme="minorHAnsi"/>
                <w:sz w:val="20"/>
                <w:szCs w:val="20"/>
              </w:rPr>
            </w:pPr>
            <w:r w:rsidRPr="00077B63">
              <w:rPr>
                <w:rFonts w:asciiTheme="minorHAnsi" w:hAnsiTheme="minorHAnsi" w:cstheme="minorHAnsi"/>
                <w:sz w:val="20"/>
                <w:szCs w:val="20"/>
              </w:rPr>
              <w:t>Retail - Single-Story Large</w:t>
            </w:r>
          </w:p>
        </w:tc>
        <w:tc>
          <w:tcPr>
            <w:tcW w:w="1729" w:type="pct"/>
            <w:vAlign w:val="center"/>
          </w:tcPr>
          <w:p w:rsidR="00243F1C" w:rsidRPr="00077B63" w:rsidRDefault="00243F1C" w:rsidP="00B54070">
            <w:pPr>
              <w:jc w:val="center"/>
              <w:rPr>
                <w:rFonts w:asciiTheme="minorHAnsi" w:hAnsiTheme="minorHAnsi" w:cstheme="minorHAnsi"/>
                <w:sz w:val="20"/>
                <w:szCs w:val="20"/>
              </w:rPr>
            </w:pPr>
            <w:r w:rsidRPr="00077B63">
              <w:rPr>
                <w:rFonts w:asciiTheme="minorHAnsi" w:hAnsiTheme="minorHAnsi" w:cstheme="minorHAnsi"/>
                <w:sz w:val="20"/>
                <w:szCs w:val="20"/>
              </w:rPr>
              <w:t>Retail - Single-Story Large</w:t>
            </w:r>
          </w:p>
        </w:tc>
        <w:tc>
          <w:tcPr>
            <w:tcW w:w="1511" w:type="pct"/>
          </w:tcPr>
          <w:p w:rsidR="00243F1C" w:rsidRPr="00077B63" w:rsidRDefault="00243F1C" w:rsidP="00B54070">
            <w:pPr>
              <w:jc w:val="center"/>
              <w:rPr>
                <w:rFonts w:asciiTheme="minorHAnsi" w:hAnsiTheme="minorHAnsi" w:cstheme="minorHAnsi"/>
                <w:sz w:val="20"/>
                <w:szCs w:val="20"/>
              </w:rPr>
            </w:pPr>
            <w:r w:rsidRPr="00077B63">
              <w:rPr>
                <w:rFonts w:asciiTheme="minorHAnsi" w:hAnsiTheme="minorHAnsi" w:cstheme="minorHAnsi"/>
                <w:sz w:val="20"/>
                <w:szCs w:val="20"/>
              </w:rPr>
              <w:t>Refrigeration</w:t>
            </w:r>
          </w:p>
        </w:tc>
      </w:tr>
      <w:tr w:rsidR="00077B63" w:rsidRPr="00077B63" w:rsidTr="002E1426">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243F1C" w:rsidRPr="00077B63" w:rsidRDefault="00243F1C" w:rsidP="00B54070">
            <w:pPr>
              <w:rPr>
                <w:rFonts w:asciiTheme="minorHAnsi" w:hAnsiTheme="minorHAnsi" w:cstheme="minorHAnsi"/>
                <w:sz w:val="20"/>
                <w:szCs w:val="20"/>
              </w:rPr>
            </w:pPr>
            <w:r w:rsidRPr="00077B63">
              <w:rPr>
                <w:rFonts w:asciiTheme="minorHAnsi" w:hAnsiTheme="minorHAnsi" w:cstheme="minorHAnsi"/>
                <w:sz w:val="20"/>
                <w:szCs w:val="20"/>
              </w:rPr>
              <w:t>Retail - Small</w:t>
            </w:r>
          </w:p>
        </w:tc>
        <w:tc>
          <w:tcPr>
            <w:tcW w:w="1729" w:type="pct"/>
            <w:vAlign w:val="center"/>
          </w:tcPr>
          <w:p w:rsidR="00243F1C" w:rsidRPr="00077B63" w:rsidRDefault="00243F1C" w:rsidP="00B54070">
            <w:pPr>
              <w:jc w:val="center"/>
              <w:rPr>
                <w:rFonts w:asciiTheme="minorHAnsi" w:hAnsiTheme="minorHAnsi" w:cstheme="minorHAnsi"/>
                <w:sz w:val="20"/>
                <w:szCs w:val="20"/>
              </w:rPr>
            </w:pPr>
            <w:r w:rsidRPr="00077B63">
              <w:rPr>
                <w:rFonts w:asciiTheme="minorHAnsi" w:hAnsiTheme="minorHAnsi" w:cstheme="minorHAnsi"/>
                <w:sz w:val="20"/>
                <w:szCs w:val="20"/>
              </w:rPr>
              <w:t>Retail - Small</w:t>
            </w:r>
          </w:p>
        </w:tc>
        <w:tc>
          <w:tcPr>
            <w:tcW w:w="1511" w:type="pct"/>
          </w:tcPr>
          <w:p w:rsidR="00243F1C" w:rsidRPr="00077B63" w:rsidRDefault="00243F1C" w:rsidP="00B54070">
            <w:pPr>
              <w:jc w:val="center"/>
              <w:rPr>
                <w:rFonts w:asciiTheme="minorHAnsi" w:hAnsiTheme="minorHAnsi" w:cstheme="minorHAnsi"/>
                <w:sz w:val="20"/>
                <w:szCs w:val="20"/>
              </w:rPr>
            </w:pPr>
            <w:r w:rsidRPr="00077B63">
              <w:rPr>
                <w:rFonts w:asciiTheme="minorHAnsi" w:hAnsiTheme="minorHAnsi" w:cstheme="minorHAnsi"/>
                <w:sz w:val="20"/>
                <w:szCs w:val="20"/>
              </w:rPr>
              <w:t>Refrigeration</w:t>
            </w:r>
          </w:p>
        </w:tc>
      </w:tr>
    </w:tbl>
    <w:p w:rsidR="00E16609" w:rsidRPr="00077B63" w:rsidRDefault="00E16609" w:rsidP="00E16609">
      <w:pPr>
        <w:pStyle w:val="Heading1"/>
        <w:keepNext w:val="0"/>
        <w:rPr>
          <w:rFonts w:asciiTheme="minorHAnsi" w:hAnsiTheme="minorHAnsi" w:cstheme="minorHAnsi"/>
        </w:rPr>
      </w:pPr>
      <w:bookmarkStart w:id="23" w:name="_Toc214003096"/>
      <w:proofErr w:type="gramStart"/>
      <w:r w:rsidRPr="00077B63">
        <w:rPr>
          <w:rFonts w:asciiTheme="minorHAnsi" w:hAnsiTheme="minorHAnsi" w:cstheme="minorHAnsi"/>
        </w:rPr>
        <w:t>Section 4.</w:t>
      </w:r>
      <w:proofErr w:type="gramEnd"/>
      <w:r w:rsidRPr="00077B63">
        <w:rPr>
          <w:rFonts w:asciiTheme="minorHAnsi" w:hAnsiTheme="minorHAnsi" w:cstheme="minorHAnsi"/>
        </w:rPr>
        <w:t xml:space="preserve"> Costs</w:t>
      </w:r>
      <w:bookmarkEnd w:id="23"/>
    </w:p>
    <w:p w:rsidR="004F398A" w:rsidRPr="00077B63" w:rsidRDefault="00D166D3" w:rsidP="004F398A">
      <w:bookmarkStart w:id="24" w:name="_MON_1399297811"/>
      <w:bookmarkStart w:id="25" w:name="_Toc214003097"/>
      <w:bookmarkEnd w:id="24"/>
      <w:r w:rsidRPr="00077B63">
        <w:rPr>
          <w:rFonts w:asciiTheme="minorHAnsi" w:hAnsiTheme="minorHAnsi" w:cstheme="minorHAnsi"/>
          <w:sz w:val="22"/>
          <w:szCs w:val="22"/>
        </w:rPr>
        <w:t xml:space="preserve">The methodology </w:t>
      </w:r>
      <w:r w:rsidR="0065529C" w:rsidRPr="00077B63">
        <w:rPr>
          <w:rFonts w:asciiTheme="minorHAnsi" w:hAnsiTheme="minorHAnsi" w:cstheme="minorHAnsi"/>
          <w:sz w:val="22"/>
          <w:szCs w:val="22"/>
        </w:rPr>
        <w:t xml:space="preserve">from the 2010-2012 WO017 Ex Ante Measure Cost Study Final Report </w:t>
      </w:r>
      <w:r w:rsidRPr="00077B63">
        <w:rPr>
          <w:rFonts w:asciiTheme="minorHAnsi" w:hAnsiTheme="minorHAnsi" w:cstheme="minorHAnsi"/>
          <w:sz w:val="22"/>
          <w:szCs w:val="22"/>
        </w:rPr>
        <w:t xml:space="preserve">[D] is adopted to develop the measure case cost data, which is </w:t>
      </w:r>
      <w:r w:rsidR="00861EA1" w:rsidRPr="00077B63">
        <w:rPr>
          <w:rFonts w:asciiTheme="minorHAnsi" w:hAnsiTheme="minorHAnsi" w:cstheme="minorHAnsi"/>
          <w:sz w:val="22"/>
          <w:szCs w:val="22"/>
        </w:rPr>
        <w:t>based on</w:t>
      </w:r>
      <w:r w:rsidR="004F398A" w:rsidRPr="00077B63">
        <w:rPr>
          <w:rFonts w:asciiTheme="minorHAnsi" w:hAnsiTheme="minorHAnsi" w:cstheme="minorHAnsi"/>
          <w:sz w:val="22"/>
          <w:szCs w:val="22"/>
        </w:rPr>
        <w:t xml:space="preserve"> a survey of vendors.</w:t>
      </w:r>
    </w:p>
    <w:p w:rsidR="00E16609" w:rsidRPr="00077B63" w:rsidRDefault="00E16609" w:rsidP="00824F1C">
      <w:pPr>
        <w:pStyle w:val="Heading2"/>
        <w:rPr>
          <w:rFonts w:asciiTheme="minorHAnsi" w:hAnsiTheme="minorHAnsi" w:cstheme="minorHAnsi"/>
        </w:rPr>
      </w:pPr>
      <w:r w:rsidRPr="00077B63">
        <w:rPr>
          <w:rFonts w:asciiTheme="minorHAnsi" w:hAnsiTheme="minorHAnsi" w:cstheme="minorHAnsi"/>
        </w:rPr>
        <w:t>4.1 Base Case Cost</w:t>
      </w:r>
      <w:bookmarkEnd w:id="25"/>
    </w:p>
    <w:p w:rsidR="005A5AEA" w:rsidRPr="00077B63" w:rsidRDefault="005A5AEA" w:rsidP="005A5AEA">
      <w:pPr>
        <w:rPr>
          <w:rFonts w:asciiTheme="minorHAnsi" w:hAnsiTheme="minorHAnsi"/>
          <w:sz w:val="22"/>
        </w:rPr>
      </w:pPr>
      <w:bookmarkStart w:id="26" w:name="_Toc214003098"/>
      <w:r w:rsidRPr="00077B63">
        <w:rPr>
          <w:rFonts w:asciiTheme="minorHAnsi" w:hAnsiTheme="minorHAnsi"/>
          <w:sz w:val="22"/>
        </w:rPr>
        <w:t>As these measures are Retrofit – Add-Ons, the base case assumes the refrigerated display cases are</w:t>
      </w:r>
      <w:r w:rsidR="00FD359D" w:rsidRPr="00077B63">
        <w:rPr>
          <w:rFonts w:asciiTheme="minorHAnsi" w:hAnsiTheme="minorHAnsi"/>
          <w:sz w:val="22"/>
        </w:rPr>
        <w:t xml:space="preserve"> not equipped with night covers. Hence</w:t>
      </w:r>
      <w:r w:rsidRPr="00077B63">
        <w:rPr>
          <w:rFonts w:asciiTheme="minorHAnsi" w:hAnsiTheme="minorHAnsi"/>
          <w:sz w:val="22"/>
        </w:rPr>
        <w:t>, there is no cost ($0.00 per unit) associated with the base case.</w:t>
      </w:r>
    </w:p>
    <w:p w:rsidR="005A0E53" w:rsidRPr="00077B63" w:rsidRDefault="005A0E53" w:rsidP="005A0E53">
      <w:pPr>
        <w:pStyle w:val="Heading2"/>
        <w:rPr>
          <w:rFonts w:asciiTheme="minorHAnsi" w:hAnsiTheme="minorHAnsi" w:cstheme="minorHAnsi"/>
        </w:rPr>
      </w:pPr>
      <w:r w:rsidRPr="00077B63">
        <w:rPr>
          <w:rFonts w:asciiTheme="minorHAnsi" w:hAnsiTheme="minorHAnsi" w:cstheme="minorHAnsi"/>
        </w:rPr>
        <w:t>4.2 Measure Case Cost</w:t>
      </w:r>
    </w:p>
    <w:p w:rsidR="00DF3266" w:rsidRPr="00077B63" w:rsidRDefault="0065529C" w:rsidP="004C3B48">
      <w:pPr>
        <w:rPr>
          <w:rFonts w:asciiTheme="minorHAnsi" w:hAnsiTheme="minorHAnsi" w:cstheme="minorHAnsi"/>
          <w:sz w:val="22"/>
        </w:rPr>
      </w:pPr>
      <w:r w:rsidRPr="00077B63">
        <w:rPr>
          <w:rFonts w:asciiTheme="minorHAnsi" w:hAnsiTheme="minorHAnsi" w:cstheme="minorHAnsi"/>
          <w:sz w:val="22"/>
        </w:rPr>
        <w:t>The method used in WO017 is based on a survey of vendors. Also, a contractor margin of 0.34 was added to the material cost</w:t>
      </w:r>
      <w:r w:rsidR="00861EA1" w:rsidRPr="00077B63">
        <w:rPr>
          <w:rFonts w:asciiTheme="minorHAnsi" w:hAnsiTheme="minorHAnsi" w:cstheme="minorHAnsi"/>
          <w:sz w:val="22"/>
        </w:rPr>
        <w:t xml:space="preserve"> in WO017</w:t>
      </w:r>
      <w:r w:rsidRPr="00077B63">
        <w:rPr>
          <w:rFonts w:asciiTheme="minorHAnsi" w:hAnsiTheme="minorHAnsi" w:cstheme="minorHAnsi"/>
          <w:sz w:val="22"/>
        </w:rPr>
        <w:t xml:space="preserve">. Considering the same </w:t>
      </w:r>
      <w:r w:rsidR="00575E6B" w:rsidRPr="00077B63">
        <w:rPr>
          <w:rFonts w:asciiTheme="minorHAnsi" w:hAnsiTheme="minorHAnsi" w:cstheme="minorHAnsi"/>
          <w:sz w:val="22"/>
        </w:rPr>
        <w:t xml:space="preserve">vendor survey </w:t>
      </w:r>
      <w:r w:rsidRPr="00077B63">
        <w:rPr>
          <w:rFonts w:asciiTheme="minorHAnsi" w:hAnsiTheme="minorHAnsi" w:cstheme="minorHAnsi"/>
          <w:sz w:val="22"/>
        </w:rPr>
        <w:t xml:space="preserve">method and using the same general labor rate as WO017, </w:t>
      </w:r>
      <w:r w:rsidR="00F41087" w:rsidRPr="00077B63">
        <w:rPr>
          <w:rFonts w:asciiTheme="minorHAnsi" w:hAnsiTheme="minorHAnsi" w:cstheme="minorHAnsi"/>
          <w:sz w:val="22"/>
        </w:rPr>
        <w:t xml:space="preserve">the </w:t>
      </w:r>
      <w:r w:rsidR="00575E6B" w:rsidRPr="00077B63">
        <w:rPr>
          <w:rFonts w:asciiTheme="minorHAnsi" w:hAnsiTheme="minorHAnsi" w:cstheme="minorHAnsi"/>
          <w:sz w:val="22"/>
        </w:rPr>
        <w:t xml:space="preserve">average </w:t>
      </w:r>
      <w:r w:rsidR="00F41087" w:rsidRPr="00077B63">
        <w:rPr>
          <w:rFonts w:asciiTheme="minorHAnsi" w:hAnsiTheme="minorHAnsi" w:cstheme="minorHAnsi"/>
          <w:sz w:val="22"/>
        </w:rPr>
        <w:t xml:space="preserve">material and labor costs for both medium and low temperature night covers for open horizontal and vertical refrigerated display cases are </w:t>
      </w:r>
      <w:r w:rsidR="00575E6B" w:rsidRPr="00077B63">
        <w:rPr>
          <w:rFonts w:asciiTheme="minorHAnsi" w:hAnsiTheme="minorHAnsi" w:cstheme="minorHAnsi"/>
          <w:sz w:val="22"/>
        </w:rPr>
        <w:t xml:space="preserve">calculated to be </w:t>
      </w:r>
      <w:r w:rsidR="00F41087" w:rsidRPr="00077B63">
        <w:rPr>
          <w:rFonts w:asciiTheme="minorHAnsi" w:hAnsiTheme="minorHAnsi" w:cstheme="minorHAnsi"/>
          <w:sz w:val="22"/>
        </w:rPr>
        <w:t>$</w:t>
      </w:r>
      <w:r w:rsidR="002C341B" w:rsidRPr="00077B63">
        <w:rPr>
          <w:rFonts w:asciiTheme="minorHAnsi" w:hAnsiTheme="minorHAnsi" w:cstheme="minorHAnsi"/>
          <w:sz w:val="22"/>
        </w:rPr>
        <w:t>72</w:t>
      </w:r>
      <w:r w:rsidR="00F41087" w:rsidRPr="00077B63">
        <w:rPr>
          <w:rFonts w:asciiTheme="minorHAnsi" w:hAnsiTheme="minorHAnsi" w:cstheme="minorHAnsi"/>
          <w:sz w:val="22"/>
        </w:rPr>
        <w:t>.</w:t>
      </w:r>
      <w:r w:rsidR="002C341B" w:rsidRPr="00077B63">
        <w:rPr>
          <w:rFonts w:asciiTheme="minorHAnsi" w:hAnsiTheme="minorHAnsi" w:cstheme="minorHAnsi"/>
          <w:sz w:val="22"/>
        </w:rPr>
        <w:t>59</w:t>
      </w:r>
      <w:r w:rsidR="00F41087" w:rsidRPr="00077B63">
        <w:rPr>
          <w:rFonts w:asciiTheme="minorHAnsi" w:hAnsiTheme="minorHAnsi" w:cstheme="minorHAnsi"/>
          <w:sz w:val="22"/>
        </w:rPr>
        <w:t xml:space="preserve"> and $5.00 per linear foot of night cover</w:t>
      </w:r>
      <w:r w:rsidR="00575E6B" w:rsidRPr="00077B63">
        <w:rPr>
          <w:rFonts w:asciiTheme="minorHAnsi" w:hAnsiTheme="minorHAnsi" w:cstheme="minorHAnsi"/>
          <w:sz w:val="22"/>
        </w:rPr>
        <w:t>, respectively</w:t>
      </w:r>
      <w:r w:rsidR="00F41087" w:rsidRPr="00077B63">
        <w:rPr>
          <w:rFonts w:asciiTheme="minorHAnsi" w:hAnsiTheme="minorHAnsi" w:cstheme="minorHAnsi"/>
          <w:sz w:val="22"/>
        </w:rPr>
        <w:t>.</w:t>
      </w:r>
      <w:r w:rsidRPr="00077B63">
        <w:rPr>
          <w:rFonts w:asciiTheme="minorHAnsi" w:hAnsiTheme="minorHAnsi" w:cstheme="minorHAnsi"/>
          <w:sz w:val="22"/>
        </w:rPr>
        <w:t xml:space="preserve"> </w:t>
      </w:r>
      <w:r w:rsidR="00F41087" w:rsidRPr="00077B63">
        <w:rPr>
          <w:rFonts w:asciiTheme="minorHAnsi" w:hAnsiTheme="minorHAnsi" w:cstheme="minorHAnsi"/>
          <w:sz w:val="22"/>
          <w:szCs w:val="22"/>
        </w:rPr>
        <w:t>Hence, the total measure cost = $</w:t>
      </w:r>
      <w:r w:rsidR="002C341B" w:rsidRPr="00077B63">
        <w:rPr>
          <w:rFonts w:asciiTheme="minorHAnsi" w:hAnsiTheme="minorHAnsi" w:cstheme="minorHAnsi"/>
          <w:sz w:val="22"/>
          <w:szCs w:val="22"/>
        </w:rPr>
        <w:t>72</w:t>
      </w:r>
      <w:r w:rsidR="00F41087" w:rsidRPr="00077B63">
        <w:rPr>
          <w:rFonts w:asciiTheme="minorHAnsi" w:hAnsiTheme="minorHAnsi" w:cstheme="minorHAnsi"/>
          <w:sz w:val="22"/>
          <w:szCs w:val="22"/>
        </w:rPr>
        <w:t>.</w:t>
      </w:r>
      <w:r w:rsidR="00104982" w:rsidRPr="00077B63">
        <w:rPr>
          <w:rFonts w:asciiTheme="minorHAnsi" w:hAnsiTheme="minorHAnsi" w:cstheme="minorHAnsi"/>
          <w:sz w:val="22"/>
          <w:szCs w:val="22"/>
        </w:rPr>
        <w:t>5</w:t>
      </w:r>
      <w:r w:rsidR="002C341B" w:rsidRPr="00077B63">
        <w:rPr>
          <w:rFonts w:asciiTheme="minorHAnsi" w:hAnsiTheme="minorHAnsi" w:cstheme="minorHAnsi"/>
          <w:sz w:val="22"/>
          <w:szCs w:val="22"/>
        </w:rPr>
        <w:t>9</w:t>
      </w:r>
      <w:r w:rsidR="00F41087" w:rsidRPr="00077B63">
        <w:rPr>
          <w:rFonts w:asciiTheme="minorHAnsi" w:hAnsiTheme="minorHAnsi" w:cstheme="minorHAnsi"/>
          <w:sz w:val="22"/>
          <w:szCs w:val="22"/>
        </w:rPr>
        <w:t xml:space="preserve"> (material) + $5.00 (labor) = $</w:t>
      </w:r>
      <w:r w:rsidR="002C341B" w:rsidRPr="00077B63">
        <w:rPr>
          <w:rFonts w:asciiTheme="minorHAnsi" w:hAnsiTheme="minorHAnsi" w:cstheme="minorHAnsi"/>
          <w:sz w:val="22"/>
          <w:szCs w:val="22"/>
        </w:rPr>
        <w:t>77</w:t>
      </w:r>
      <w:r w:rsidR="00F41087" w:rsidRPr="00077B63">
        <w:rPr>
          <w:rFonts w:asciiTheme="minorHAnsi" w:hAnsiTheme="minorHAnsi" w:cstheme="minorHAnsi"/>
          <w:sz w:val="22"/>
          <w:szCs w:val="22"/>
        </w:rPr>
        <w:t>.</w:t>
      </w:r>
      <w:r w:rsidR="00104982" w:rsidRPr="00077B63">
        <w:rPr>
          <w:rFonts w:asciiTheme="minorHAnsi" w:hAnsiTheme="minorHAnsi" w:cstheme="minorHAnsi"/>
          <w:sz w:val="22"/>
          <w:szCs w:val="22"/>
        </w:rPr>
        <w:t>5</w:t>
      </w:r>
      <w:r w:rsidR="002C341B" w:rsidRPr="00077B63">
        <w:rPr>
          <w:rFonts w:asciiTheme="minorHAnsi" w:hAnsiTheme="minorHAnsi" w:cstheme="minorHAnsi"/>
          <w:sz w:val="22"/>
          <w:szCs w:val="22"/>
        </w:rPr>
        <w:t>9</w:t>
      </w:r>
      <w:r w:rsidR="00F41087" w:rsidRPr="00077B63">
        <w:rPr>
          <w:rFonts w:asciiTheme="minorHAnsi" w:hAnsiTheme="minorHAnsi" w:cstheme="minorHAnsi"/>
          <w:sz w:val="22"/>
          <w:szCs w:val="22"/>
        </w:rPr>
        <w:t xml:space="preserve"> per </w:t>
      </w:r>
      <w:r w:rsidR="00AC7E77" w:rsidRPr="00077B63">
        <w:rPr>
          <w:rFonts w:asciiTheme="minorHAnsi" w:hAnsiTheme="minorHAnsi" w:cstheme="minorHAnsi"/>
          <w:sz w:val="22"/>
          <w:szCs w:val="22"/>
        </w:rPr>
        <w:t>linear foot</w:t>
      </w:r>
      <w:r w:rsidR="00F41087" w:rsidRPr="00077B63">
        <w:rPr>
          <w:rFonts w:asciiTheme="minorHAnsi" w:hAnsiTheme="minorHAnsi" w:cstheme="minorHAnsi"/>
          <w:sz w:val="22"/>
          <w:szCs w:val="22"/>
        </w:rPr>
        <w:t xml:space="preserve">. </w:t>
      </w:r>
      <w:r w:rsidR="00A96A0C" w:rsidRPr="00077B63">
        <w:rPr>
          <w:rFonts w:asciiTheme="minorHAnsi" w:hAnsiTheme="minorHAnsi" w:cstheme="minorHAnsi"/>
          <w:sz w:val="22"/>
        </w:rPr>
        <w:t>Refer to Attachment-</w:t>
      </w:r>
      <w:r w:rsidR="00575E6B" w:rsidRPr="00077B63">
        <w:rPr>
          <w:rFonts w:asciiTheme="minorHAnsi" w:hAnsiTheme="minorHAnsi" w:cstheme="minorHAnsi"/>
          <w:sz w:val="22"/>
        </w:rPr>
        <w:t>E</w:t>
      </w:r>
      <w:r w:rsidRPr="00077B63">
        <w:rPr>
          <w:rFonts w:asciiTheme="minorHAnsi" w:hAnsiTheme="minorHAnsi" w:cstheme="minorHAnsi"/>
          <w:sz w:val="22"/>
        </w:rPr>
        <w:t xml:space="preserve"> for the measure case cost supporting document. </w:t>
      </w:r>
    </w:p>
    <w:p w:rsidR="00E16609" w:rsidRPr="00077B63" w:rsidRDefault="005A0E53" w:rsidP="00E16609">
      <w:pPr>
        <w:pStyle w:val="Heading2"/>
        <w:keepNext w:val="0"/>
        <w:rPr>
          <w:rFonts w:asciiTheme="minorHAnsi" w:hAnsiTheme="minorHAnsi" w:cstheme="minorHAnsi"/>
        </w:rPr>
      </w:pPr>
      <w:r w:rsidRPr="00077B63">
        <w:rPr>
          <w:rFonts w:asciiTheme="minorHAnsi" w:hAnsiTheme="minorHAnsi" w:cstheme="minorHAnsi"/>
        </w:rPr>
        <w:t>4.3</w:t>
      </w:r>
      <w:r w:rsidR="00E16609" w:rsidRPr="00077B63">
        <w:rPr>
          <w:rFonts w:asciiTheme="minorHAnsi" w:hAnsiTheme="minorHAnsi" w:cstheme="minorHAnsi"/>
        </w:rPr>
        <w:t xml:space="preserve"> </w:t>
      </w:r>
      <w:bookmarkEnd w:id="26"/>
      <w:r w:rsidR="000F1F5E" w:rsidRPr="00077B63">
        <w:rPr>
          <w:rFonts w:asciiTheme="minorHAnsi" w:hAnsiTheme="minorHAnsi" w:cstheme="minorHAnsi"/>
        </w:rPr>
        <w:t>Full and Incremental Measure Cost</w:t>
      </w:r>
    </w:p>
    <w:p w:rsidR="00924F94" w:rsidRPr="00077B63" w:rsidRDefault="00924F94" w:rsidP="00924F94"/>
    <w:p w:rsidR="000F1F5E" w:rsidRPr="00077B63" w:rsidRDefault="000F1F5E" w:rsidP="000F1F5E">
      <w:pPr>
        <w:jc w:val="center"/>
        <w:rPr>
          <w:rFonts w:asciiTheme="minorHAnsi" w:hAnsiTheme="minorHAnsi" w:cstheme="minorHAnsi"/>
          <w:sz w:val="22"/>
        </w:rPr>
      </w:pPr>
      <w:r w:rsidRPr="00077B63">
        <w:rPr>
          <w:rFonts w:asciiTheme="minorHAnsi" w:hAnsiTheme="minorHAnsi" w:cstheme="minorHAnsi"/>
          <w:b/>
          <w:sz w:val="22"/>
        </w:rPr>
        <w:t>Table 1</w:t>
      </w:r>
      <w:r w:rsidR="00E80074" w:rsidRPr="00077B63">
        <w:rPr>
          <w:rFonts w:asciiTheme="minorHAnsi" w:hAnsiTheme="minorHAnsi" w:cstheme="minorHAnsi"/>
          <w:b/>
          <w:sz w:val="22"/>
        </w:rPr>
        <w:t>4</w:t>
      </w:r>
      <w:r w:rsidRPr="00077B63">
        <w:rPr>
          <w:rFonts w:asciiTheme="minorHAnsi" w:hAnsiTheme="minorHAnsi" w:cstheme="minorHAnsi"/>
          <w:b/>
          <w:sz w:val="22"/>
        </w:rPr>
        <w:t xml:space="preserve"> Full and Incremental Measure Cost Equations</w:t>
      </w:r>
    </w:p>
    <w:tbl>
      <w:tblPr>
        <w:tblStyle w:val="TableContemporary"/>
        <w:tblW w:w="5000" w:type="pct"/>
        <w:tblLook w:val="01E0" w:firstRow="1" w:lastRow="1" w:firstColumn="1" w:lastColumn="1" w:noHBand="0" w:noVBand="0"/>
      </w:tblPr>
      <w:tblGrid>
        <w:gridCol w:w="1286"/>
        <w:gridCol w:w="2764"/>
        <w:gridCol w:w="2674"/>
        <w:gridCol w:w="2852"/>
      </w:tblGrid>
      <w:tr w:rsidR="00077B63" w:rsidRPr="00077B63" w:rsidTr="007024DA">
        <w:trPr>
          <w:cnfStyle w:val="100000000000" w:firstRow="1" w:lastRow="0" w:firstColumn="0" w:lastColumn="0" w:oddVBand="0" w:evenVBand="0" w:oddHBand="0" w:evenHBand="0" w:firstRowFirstColumn="0" w:firstRowLastColumn="0" w:lastRowFirstColumn="0" w:lastRowLastColumn="0"/>
        </w:trPr>
        <w:tc>
          <w:tcPr>
            <w:tcW w:w="672" w:type="pct"/>
            <w:vMerge w:val="restart"/>
          </w:tcPr>
          <w:p w:rsidR="000F1F5E" w:rsidRPr="00077B63" w:rsidRDefault="000F1F5E" w:rsidP="007024DA">
            <w:pPr>
              <w:rPr>
                <w:rFonts w:asciiTheme="minorHAnsi" w:hAnsiTheme="minorHAnsi" w:cstheme="minorHAnsi"/>
                <w:b w:val="0"/>
                <w:sz w:val="20"/>
                <w:szCs w:val="20"/>
                <w:highlight w:val="yellow"/>
              </w:rPr>
            </w:pPr>
            <w:r w:rsidRPr="00077B63">
              <w:rPr>
                <w:rFonts w:asciiTheme="minorHAnsi" w:hAnsiTheme="minorHAnsi" w:cstheme="minorHAnsi"/>
                <w:sz w:val="20"/>
                <w:szCs w:val="20"/>
              </w:rPr>
              <w:t>Installation Type</w:t>
            </w:r>
          </w:p>
        </w:tc>
        <w:tc>
          <w:tcPr>
            <w:tcW w:w="1443" w:type="pct"/>
            <w:vMerge w:val="restart"/>
          </w:tcPr>
          <w:p w:rsidR="000F1F5E" w:rsidRPr="00077B63" w:rsidRDefault="000F1F5E" w:rsidP="007024DA">
            <w:pPr>
              <w:rPr>
                <w:rFonts w:asciiTheme="minorHAnsi" w:hAnsiTheme="minorHAnsi" w:cstheme="minorHAnsi"/>
                <w:b w:val="0"/>
                <w:sz w:val="20"/>
                <w:szCs w:val="20"/>
              </w:rPr>
            </w:pPr>
            <w:r w:rsidRPr="00077B63">
              <w:rPr>
                <w:rFonts w:asciiTheme="minorHAnsi" w:hAnsiTheme="minorHAnsi" w:cstheme="minorHAnsi"/>
                <w:sz w:val="20"/>
                <w:szCs w:val="20"/>
              </w:rPr>
              <w:t>Incremental Measure Cost</w:t>
            </w:r>
          </w:p>
        </w:tc>
        <w:tc>
          <w:tcPr>
            <w:tcW w:w="2885" w:type="pct"/>
            <w:gridSpan w:val="2"/>
          </w:tcPr>
          <w:p w:rsidR="000F1F5E" w:rsidRPr="00077B63" w:rsidRDefault="000F1F5E" w:rsidP="007024DA">
            <w:pPr>
              <w:rPr>
                <w:rFonts w:asciiTheme="minorHAnsi" w:hAnsiTheme="minorHAnsi" w:cstheme="minorHAnsi"/>
                <w:b w:val="0"/>
                <w:sz w:val="20"/>
                <w:szCs w:val="20"/>
                <w:highlight w:val="yellow"/>
              </w:rPr>
            </w:pPr>
            <w:r w:rsidRPr="00077B63">
              <w:rPr>
                <w:rFonts w:asciiTheme="minorHAnsi" w:hAnsiTheme="minorHAnsi" w:cstheme="minorHAnsi"/>
                <w:sz w:val="20"/>
                <w:szCs w:val="20"/>
              </w:rPr>
              <w:t>Full Measure Cost</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Pr>
        <w:tc>
          <w:tcPr>
            <w:tcW w:w="672" w:type="pct"/>
            <w:vMerge/>
          </w:tcPr>
          <w:p w:rsidR="000F1F5E" w:rsidRPr="00077B63" w:rsidRDefault="000F1F5E" w:rsidP="007024DA">
            <w:pPr>
              <w:rPr>
                <w:rFonts w:asciiTheme="minorHAnsi" w:hAnsiTheme="minorHAnsi" w:cstheme="minorHAnsi"/>
                <w:b/>
                <w:sz w:val="20"/>
                <w:szCs w:val="20"/>
              </w:rPr>
            </w:pPr>
          </w:p>
        </w:tc>
        <w:tc>
          <w:tcPr>
            <w:tcW w:w="1443" w:type="pct"/>
            <w:vMerge/>
          </w:tcPr>
          <w:p w:rsidR="000F1F5E" w:rsidRPr="00077B63" w:rsidRDefault="000F1F5E" w:rsidP="007024DA">
            <w:pPr>
              <w:rPr>
                <w:rFonts w:asciiTheme="minorHAnsi" w:hAnsiTheme="minorHAnsi" w:cstheme="minorHAnsi"/>
                <w:b/>
                <w:sz w:val="20"/>
                <w:szCs w:val="20"/>
              </w:rPr>
            </w:pPr>
          </w:p>
        </w:tc>
        <w:tc>
          <w:tcPr>
            <w:tcW w:w="1396" w:type="pct"/>
            <w:shd w:val="clear" w:color="auto" w:fill="D9D9D9" w:themeFill="background1" w:themeFillShade="D9"/>
          </w:tcPr>
          <w:p w:rsidR="000F1F5E" w:rsidRPr="00077B63" w:rsidRDefault="000F1F5E" w:rsidP="007024DA">
            <w:pPr>
              <w:rPr>
                <w:rFonts w:asciiTheme="minorHAnsi" w:hAnsiTheme="minorHAnsi" w:cstheme="minorHAnsi"/>
                <w:b/>
                <w:sz w:val="20"/>
                <w:szCs w:val="20"/>
              </w:rPr>
            </w:pPr>
            <w:r w:rsidRPr="00077B63">
              <w:rPr>
                <w:rFonts w:asciiTheme="minorHAnsi" w:hAnsiTheme="minorHAnsi" w:cstheme="minorHAnsi"/>
                <w:b/>
                <w:sz w:val="20"/>
                <w:szCs w:val="20"/>
              </w:rPr>
              <w:t>1</w:t>
            </w:r>
            <w:r w:rsidRPr="00077B63">
              <w:rPr>
                <w:rFonts w:asciiTheme="minorHAnsi" w:hAnsiTheme="minorHAnsi" w:cstheme="minorHAnsi"/>
                <w:b/>
                <w:sz w:val="20"/>
                <w:szCs w:val="20"/>
                <w:vertAlign w:val="superscript"/>
              </w:rPr>
              <w:t>st</w:t>
            </w:r>
            <w:r w:rsidRPr="00077B63">
              <w:rPr>
                <w:rFonts w:asciiTheme="minorHAnsi" w:hAnsiTheme="minorHAnsi" w:cstheme="minorHAnsi"/>
                <w:b/>
                <w:sz w:val="20"/>
                <w:szCs w:val="20"/>
              </w:rPr>
              <w:t xml:space="preserve"> Baseline</w:t>
            </w:r>
          </w:p>
        </w:tc>
        <w:tc>
          <w:tcPr>
            <w:tcW w:w="1489" w:type="pct"/>
            <w:shd w:val="clear" w:color="auto" w:fill="D9D9D9" w:themeFill="background1" w:themeFillShade="D9"/>
          </w:tcPr>
          <w:p w:rsidR="000F1F5E" w:rsidRPr="00077B63" w:rsidRDefault="000F1F5E" w:rsidP="007024DA">
            <w:pPr>
              <w:rPr>
                <w:rFonts w:asciiTheme="minorHAnsi" w:hAnsiTheme="minorHAnsi" w:cstheme="minorHAnsi"/>
                <w:b/>
                <w:sz w:val="20"/>
                <w:szCs w:val="20"/>
              </w:rPr>
            </w:pPr>
            <w:r w:rsidRPr="00077B63">
              <w:rPr>
                <w:rFonts w:asciiTheme="minorHAnsi" w:hAnsiTheme="minorHAnsi" w:cstheme="minorHAnsi"/>
                <w:b/>
                <w:sz w:val="20"/>
                <w:szCs w:val="20"/>
              </w:rPr>
              <w:t>2</w:t>
            </w:r>
            <w:r w:rsidRPr="00077B63">
              <w:rPr>
                <w:rFonts w:asciiTheme="minorHAnsi" w:hAnsiTheme="minorHAnsi" w:cstheme="minorHAnsi"/>
                <w:b/>
                <w:sz w:val="20"/>
                <w:szCs w:val="20"/>
                <w:vertAlign w:val="superscript"/>
              </w:rPr>
              <w:t>nd</w:t>
            </w:r>
            <w:r w:rsidRPr="00077B63">
              <w:rPr>
                <w:rFonts w:asciiTheme="minorHAnsi" w:hAnsiTheme="minorHAnsi" w:cstheme="minorHAnsi"/>
                <w:b/>
                <w:sz w:val="20"/>
                <w:szCs w:val="20"/>
              </w:rPr>
              <w:t xml:space="preserve"> Baseline</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ROB</w:t>
            </w:r>
          </w:p>
        </w:tc>
        <w:tc>
          <w:tcPr>
            <w:tcW w:w="1443" w:type="pct"/>
            <w:vMerge w:val="restar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(MEC + MLC) – (BEC + BLC)</w:t>
            </w:r>
          </w:p>
        </w:tc>
        <w:tc>
          <w:tcPr>
            <w:tcW w:w="1396" w:type="pct"/>
            <w:vMerge w:val="restar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(MEC + MLC) – (BEC + BLC)</w:t>
            </w:r>
          </w:p>
        </w:tc>
        <w:tc>
          <w:tcPr>
            <w:tcW w:w="1489" w:type="pct"/>
            <w:vMerge w:val="restar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N/A</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Pr>
        <w:tc>
          <w:tcPr>
            <w:tcW w:w="672" w:type="pct"/>
            <w:shd w:val="clear" w:color="auto" w:fill="BFBFBF" w:themeFill="background1" w:themeFillShade="BF"/>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NEW/NC</w:t>
            </w:r>
          </w:p>
        </w:tc>
        <w:tc>
          <w:tcPr>
            <w:tcW w:w="1443" w:type="pct"/>
            <w:vMerge/>
          </w:tcPr>
          <w:p w:rsidR="000F1F5E" w:rsidRPr="00077B63" w:rsidRDefault="000F1F5E" w:rsidP="007024DA">
            <w:pPr>
              <w:rPr>
                <w:rFonts w:asciiTheme="minorHAnsi" w:hAnsiTheme="minorHAnsi" w:cstheme="minorHAnsi"/>
                <w:sz w:val="20"/>
                <w:szCs w:val="20"/>
              </w:rPr>
            </w:pPr>
          </w:p>
        </w:tc>
        <w:tc>
          <w:tcPr>
            <w:tcW w:w="1396" w:type="pct"/>
            <w:vMerge/>
          </w:tcPr>
          <w:p w:rsidR="000F1F5E" w:rsidRPr="00077B63" w:rsidRDefault="000F1F5E" w:rsidP="007024DA">
            <w:pPr>
              <w:rPr>
                <w:rFonts w:asciiTheme="minorHAnsi" w:hAnsiTheme="minorHAnsi" w:cstheme="minorHAnsi"/>
                <w:sz w:val="20"/>
                <w:szCs w:val="20"/>
              </w:rPr>
            </w:pPr>
          </w:p>
        </w:tc>
        <w:tc>
          <w:tcPr>
            <w:tcW w:w="1489" w:type="pct"/>
            <w:vMerge/>
          </w:tcPr>
          <w:p w:rsidR="000F1F5E" w:rsidRPr="00077B63" w:rsidRDefault="000F1F5E" w:rsidP="007024DA">
            <w:pPr>
              <w:rPr>
                <w:rFonts w:asciiTheme="minorHAnsi" w:hAnsiTheme="minorHAnsi" w:cstheme="minorHAnsi"/>
                <w:sz w:val="20"/>
                <w:szCs w:val="20"/>
              </w:rPr>
            </w:pPr>
          </w:p>
        </w:tc>
      </w:tr>
      <w:tr w:rsidR="00077B63" w:rsidRPr="00077B63" w:rsidTr="007024DA">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RET/ER</w:t>
            </w:r>
          </w:p>
        </w:tc>
        <w:tc>
          <w:tcPr>
            <w:tcW w:w="1443" w:type="pc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(MEC + MLC) – (BEC + BLC)</w:t>
            </w:r>
          </w:p>
        </w:tc>
        <w:tc>
          <w:tcPr>
            <w:tcW w:w="1396" w:type="pc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MEC + MLC</w:t>
            </w:r>
          </w:p>
        </w:tc>
        <w:tc>
          <w:tcPr>
            <w:tcW w:w="1489" w:type="pc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(MEC + MLC) – (BEC + BLC)</w:t>
            </w:r>
          </w:p>
        </w:tc>
      </w:tr>
      <w:tr w:rsidR="00077B63" w:rsidRPr="00077B63" w:rsidTr="007024DA">
        <w:trPr>
          <w:cnfStyle w:val="000000100000" w:firstRow="0" w:lastRow="0" w:firstColumn="0" w:lastColumn="0" w:oddVBand="0" w:evenVBand="0" w:oddHBand="1" w:evenHBand="0" w:firstRowFirstColumn="0" w:firstRowLastColumn="0" w:lastRowFirstColumn="0" w:lastRowLastColumn="0"/>
        </w:trPr>
        <w:tc>
          <w:tcPr>
            <w:tcW w:w="672" w:type="pct"/>
            <w:shd w:val="clear" w:color="auto" w:fill="BFBFBF" w:themeFill="background1" w:themeFillShade="BF"/>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REF</w:t>
            </w:r>
          </w:p>
        </w:tc>
        <w:tc>
          <w:tcPr>
            <w:tcW w:w="1443" w:type="pct"/>
            <w:shd w:val="clear" w:color="auto" w:fill="BFBFBF" w:themeFill="background1" w:themeFillShade="BF"/>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(MEC + MLC) – (BEC + BLC)</w:t>
            </w:r>
          </w:p>
        </w:tc>
        <w:tc>
          <w:tcPr>
            <w:tcW w:w="1396" w:type="pct"/>
            <w:shd w:val="clear" w:color="auto" w:fill="BFBFBF" w:themeFill="background1" w:themeFillShade="BF"/>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MEC + MLC</w:t>
            </w:r>
          </w:p>
        </w:tc>
        <w:tc>
          <w:tcPr>
            <w:tcW w:w="1489" w:type="pct"/>
            <w:shd w:val="clear" w:color="auto" w:fill="BFBFBF" w:themeFill="background1" w:themeFillShade="BF"/>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N/A</w:t>
            </w:r>
          </w:p>
        </w:tc>
      </w:tr>
      <w:tr w:rsidR="00077B63" w:rsidRPr="00077B63" w:rsidTr="007024DA">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REA</w:t>
            </w:r>
          </w:p>
        </w:tc>
        <w:tc>
          <w:tcPr>
            <w:tcW w:w="1443" w:type="pc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MEC + MLC</w:t>
            </w:r>
          </w:p>
        </w:tc>
        <w:tc>
          <w:tcPr>
            <w:tcW w:w="1396" w:type="pc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MEC + MLC</w:t>
            </w:r>
          </w:p>
        </w:tc>
        <w:tc>
          <w:tcPr>
            <w:tcW w:w="1489" w:type="pc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N/A</w:t>
            </w:r>
          </w:p>
        </w:tc>
      </w:tr>
    </w:tbl>
    <w:p w:rsidR="000F1F5E" w:rsidRPr="00077B63" w:rsidRDefault="000F1F5E" w:rsidP="000F1F5E">
      <w:pPr>
        <w:rPr>
          <w:rFonts w:asciiTheme="minorHAnsi" w:hAnsiTheme="minorHAnsi" w:cstheme="minorHAnsi"/>
          <w:sz w:val="20"/>
          <w:szCs w:val="20"/>
        </w:rPr>
      </w:pPr>
      <w:r w:rsidRPr="00077B63">
        <w:rPr>
          <w:rFonts w:asciiTheme="minorHAnsi" w:hAnsiTheme="minorHAnsi" w:cstheme="minorHAnsi"/>
          <w:sz w:val="20"/>
          <w:szCs w:val="20"/>
        </w:rPr>
        <w:t>MEC = Measure Equipment Cost; MLC = Measure Labor Cost</w:t>
      </w:r>
    </w:p>
    <w:p w:rsidR="000F1F5E" w:rsidRPr="00077B63" w:rsidRDefault="000F1F5E" w:rsidP="000F1F5E">
      <w:pPr>
        <w:rPr>
          <w:rFonts w:asciiTheme="minorHAnsi" w:hAnsiTheme="minorHAnsi" w:cstheme="minorHAnsi"/>
          <w:sz w:val="20"/>
          <w:szCs w:val="20"/>
        </w:rPr>
      </w:pPr>
      <w:r w:rsidRPr="00077B63">
        <w:rPr>
          <w:rFonts w:asciiTheme="minorHAnsi" w:hAnsiTheme="minorHAnsi" w:cstheme="minorHAnsi"/>
          <w:sz w:val="20"/>
          <w:szCs w:val="20"/>
        </w:rPr>
        <w:t>BEC = Base Case Equipment Cost; BLC = Base Case Labor Cost</w:t>
      </w:r>
    </w:p>
    <w:p w:rsidR="000F1F5E" w:rsidRPr="00077B63" w:rsidRDefault="000F1F5E" w:rsidP="000F1F5E">
      <w:pPr>
        <w:rPr>
          <w:rFonts w:asciiTheme="minorHAnsi" w:hAnsiTheme="minorHAnsi" w:cstheme="minorHAnsi"/>
          <w:sz w:val="22"/>
          <w:szCs w:val="22"/>
        </w:rPr>
      </w:pPr>
    </w:p>
    <w:p w:rsidR="00924F94" w:rsidRPr="00077B63" w:rsidRDefault="00924F94">
      <w:pPr>
        <w:spacing w:after="200" w:line="276" w:lineRule="auto"/>
        <w:rPr>
          <w:rFonts w:asciiTheme="minorHAnsi" w:hAnsiTheme="minorHAnsi" w:cstheme="minorHAnsi"/>
          <w:b/>
          <w:sz w:val="22"/>
        </w:rPr>
      </w:pPr>
      <w:r w:rsidRPr="00077B63">
        <w:rPr>
          <w:rFonts w:asciiTheme="minorHAnsi" w:hAnsiTheme="minorHAnsi" w:cstheme="minorHAnsi"/>
          <w:b/>
          <w:sz w:val="22"/>
        </w:rPr>
        <w:br w:type="page"/>
      </w:r>
    </w:p>
    <w:p w:rsidR="000F1F5E" w:rsidRPr="00077B63" w:rsidRDefault="000F1F5E" w:rsidP="000F1F5E">
      <w:pPr>
        <w:spacing w:line="276" w:lineRule="auto"/>
        <w:jc w:val="center"/>
        <w:rPr>
          <w:rFonts w:asciiTheme="minorHAnsi" w:hAnsiTheme="minorHAnsi" w:cstheme="minorHAnsi"/>
          <w:b/>
          <w:sz w:val="22"/>
        </w:rPr>
      </w:pPr>
      <w:r w:rsidRPr="00077B63">
        <w:rPr>
          <w:rFonts w:asciiTheme="minorHAnsi" w:hAnsiTheme="minorHAnsi" w:cstheme="minorHAnsi"/>
          <w:b/>
          <w:sz w:val="22"/>
        </w:rPr>
        <w:lastRenderedPageBreak/>
        <w:t>Table 1</w:t>
      </w:r>
      <w:r w:rsidR="00E80074" w:rsidRPr="00077B63">
        <w:rPr>
          <w:rFonts w:asciiTheme="minorHAnsi" w:hAnsiTheme="minorHAnsi" w:cstheme="minorHAnsi"/>
          <w:b/>
          <w:sz w:val="22"/>
        </w:rPr>
        <w:t>5</w:t>
      </w:r>
      <w:r w:rsidRPr="00077B63">
        <w:rPr>
          <w:rFonts w:asciiTheme="minorHAnsi" w:hAnsiTheme="minorHAnsi" w:cstheme="minorHAnsi"/>
          <w:b/>
          <w:sz w:val="22"/>
        </w:rPr>
        <w:t xml:space="preserve"> Full and Incremental Costs</w:t>
      </w:r>
    </w:p>
    <w:tbl>
      <w:tblPr>
        <w:tblStyle w:val="TableContemporary"/>
        <w:tblW w:w="5040" w:type="pct"/>
        <w:tblLook w:val="01E0" w:firstRow="1" w:lastRow="1" w:firstColumn="1" w:lastColumn="1" w:noHBand="0" w:noVBand="0"/>
      </w:tblPr>
      <w:tblGrid>
        <w:gridCol w:w="3208"/>
        <w:gridCol w:w="1390"/>
        <w:gridCol w:w="2199"/>
        <w:gridCol w:w="1460"/>
        <w:gridCol w:w="1396"/>
      </w:tblGrid>
      <w:tr w:rsidR="00077B63" w:rsidRPr="00077B63" w:rsidTr="000C73D6">
        <w:trPr>
          <w:cnfStyle w:val="100000000000" w:firstRow="1" w:lastRow="0" w:firstColumn="0" w:lastColumn="0" w:oddVBand="0" w:evenVBand="0" w:oddHBand="0" w:evenHBand="0" w:firstRowFirstColumn="0" w:firstRowLastColumn="0" w:lastRowFirstColumn="0" w:lastRowLastColumn="0"/>
          <w:trHeight w:val="265"/>
        </w:trPr>
        <w:tc>
          <w:tcPr>
            <w:tcW w:w="1662" w:type="pct"/>
            <w:vMerge w:val="restart"/>
          </w:tcPr>
          <w:p w:rsidR="000F1F5E" w:rsidRPr="00077B63" w:rsidRDefault="000F1F5E" w:rsidP="007024DA">
            <w:pPr>
              <w:rPr>
                <w:rFonts w:asciiTheme="minorHAnsi" w:hAnsiTheme="minorHAnsi" w:cstheme="minorHAnsi"/>
                <w:b w:val="0"/>
                <w:sz w:val="20"/>
                <w:szCs w:val="20"/>
                <w:highlight w:val="yellow"/>
              </w:rPr>
            </w:pPr>
            <w:r w:rsidRPr="00077B63">
              <w:rPr>
                <w:rFonts w:asciiTheme="minorHAnsi" w:hAnsiTheme="minorHAnsi" w:cstheme="minorHAnsi"/>
                <w:sz w:val="20"/>
                <w:szCs w:val="20"/>
              </w:rPr>
              <w:t>Measure</w:t>
            </w:r>
          </w:p>
        </w:tc>
        <w:tc>
          <w:tcPr>
            <w:tcW w:w="720" w:type="pct"/>
            <w:vMerge w:val="restart"/>
          </w:tcPr>
          <w:p w:rsidR="000F1F5E" w:rsidRPr="00077B63" w:rsidRDefault="000F1F5E" w:rsidP="007024DA">
            <w:pPr>
              <w:spacing w:after="200" w:line="276" w:lineRule="auto"/>
              <w:rPr>
                <w:rFonts w:asciiTheme="minorHAnsi" w:hAnsiTheme="minorHAnsi" w:cstheme="minorHAnsi"/>
                <w:b w:val="0"/>
                <w:sz w:val="20"/>
                <w:szCs w:val="20"/>
                <w:highlight w:val="yellow"/>
              </w:rPr>
            </w:pPr>
            <w:r w:rsidRPr="00077B63">
              <w:rPr>
                <w:rFonts w:asciiTheme="minorHAnsi" w:hAnsiTheme="minorHAnsi" w:cstheme="minorHAnsi"/>
                <w:sz w:val="20"/>
                <w:szCs w:val="20"/>
              </w:rPr>
              <w:t>Installation Type</w:t>
            </w:r>
          </w:p>
        </w:tc>
        <w:tc>
          <w:tcPr>
            <w:tcW w:w="1139" w:type="pct"/>
            <w:vMerge w:val="restart"/>
          </w:tcPr>
          <w:p w:rsidR="000F1F5E" w:rsidRPr="00077B63" w:rsidRDefault="000F1F5E" w:rsidP="007024DA">
            <w:pPr>
              <w:rPr>
                <w:rFonts w:asciiTheme="minorHAnsi" w:hAnsiTheme="minorHAnsi" w:cstheme="minorHAnsi"/>
                <w:b w:val="0"/>
                <w:sz w:val="20"/>
                <w:szCs w:val="20"/>
              </w:rPr>
            </w:pPr>
            <w:r w:rsidRPr="00077B63">
              <w:rPr>
                <w:rFonts w:asciiTheme="minorHAnsi" w:hAnsiTheme="minorHAnsi" w:cstheme="minorHAnsi"/>
                <w:sz w:val="20"/>
                <w:szCs w:val="20"/>
              </w:rPr>
              <w:t>Incremental Measure Cost</w:t>
            </w:r>
          </w:p>
        </w:tc>
        <w:tc>
          <w:tcPr>
            <w:tcW w:w="1479" w:type="pct"/>
            <w:gridSpan w:val="2"/>
          </w:tcPr>
          <w:p w:rsidR="000F1F5E" w:rsidRPr="00077B63" w:rsidRDefault="000F1F5E" w:rsidP="007024DA">
            <w:pPr>
              <w:rPr>
                <w:rFonts w:asciiTheme="minorHAnsi" w:hAnsiTheme="minorHAnsi" w:cstheme="minorHAnsi"/>
                <w:b w:val="0"/>
                <w:sz w:val="20"/>
                <w:szCs w:val="20"/>
                <w:highlight w:val="yellow"/>
              </w:rPr>
            </w:pPr>
            <w:r w:rsidRPr="00077B63">
              <w:rPr>
                <w:rFonts w:asciiTheme="minorHAnsi" w:hAnsiTheme="minorHAnsi" w:cstheme="minorHAnsi"/>
                <w:sz w:val="20"/>
                <w:szCs w:val="20"/>
              </w:rPr>
              <w:t>Full Measure Cost</w:t>
            </w:r>
          </w:p>
        </w:tc>
      </w:tr>
      <w:tr w:rsidR="00077B63" w:rsidRPr="00077B63" w:rsidTr="000C73D6">
        <w:trPr>
          <w:cnfStyle w:val="000000100000" w:firstRow="0" w:lastRow="0" w:firstColumn="0" w:lastColumn="0" w:oddVBand="0" w:evenVBand="0" w:oddHBand="1" w:evenHBand="0" w:firstRowFirstColumn="0" w:firstRowLastColumn="0" w:lastRowFirstColumn="0" w:lastRowLastColumn="0"/>
          <w:trHeight w:val="505"/>
        </w:trPr>
        <w:tc>
          <w:tcPr>
            <w:tcW w:w="1662" w:type="pct"/>
            <w:vMerge/>
          </w:tcPr>
          <w:p w:rsidR="000F1F5E" w:rsidRPr="00077B63" w:rsidRDefault="000F1F5E" w:rsidP="007024DA">
            <w:pPr>
              <w:rPr>
                <w:rFonts w:asciiTheme="minorHAnsi" w:hAnsiTheme="minorHAnsi" w:cstheme="minorHAnsi"/>
                <w:b/>
                <w:sz w:val="20"/>
                <w:szCs w:val="20"/>
              </w:rPr>
            </w:pPr>
          </w:p>
        </w:tc>
        <w:tc>
          <w:tcPr>
            <w:tcW w:w="720" w:type="pct"/>
            <w:vMerge/>
          </w:tcPr>
          <w:p w:rsidR="000F1F5E" w:rsidRPr="00077B63" w:rsidRDefault="000F1F5E" w:rsidP="007024DA">
            <w:pPr>
              <w:rPr>
                <w:rFonts w:asciiTheme="minorHAnsi" w:hAnsiTheme="minorHAnsi" w:cstheme="minorHAnsi"/>
                <w:b/>
                <w:sz w:val="20"/>
                <w:szCs w:val="20"/>
              </w:rPr>
            </w:pPr>
          </w:p>
        </w:tc>
        <w:tc>
          <w:tcPr>
            <w:tcW w:w="1139" w:type="pct"/>
            <w:vMerge/>
          </w:tcPr>
          <w:p w:rsidR="000F1F5E" w:rsidRPr="00077B63" w:rsidRDefault="000F1F5E" w:rsidP="007024DA">
            <w:pPr>
              <w:rPr>
                <w:rFonts w:asciiTheme="minorHAnsi" w:hAnsiTheme="minorHAnsi" w:cstheme="minorHAnsi"/>
                <w:b/>
                <w:sz w:val="20"/>
                <w:szCs w:val="20"/>
              </w:rPr>
            </w:pPr>
          </w:p>
        </w:tc>
        <w:tc>
          <w:tcPr>
            <w:tcW w:w="756" w:type="pct"/>
            <w:shd w:val="clear" w:color="auto" w:fill="D9D9D9" w:themeFill="background1" w:themeFillShade="D9"/>
          </w:tcPr>
          <w:p w:rsidR="000F1F5E" w:rsidRPr="00077B63" w:rsidRDefault="000F1F5E" w:rsidP="007024DA">
            <w:pPr>
              <w:rPr>
                <w:rFonts w:asciiTheme="minorHAnsi" w:hAnsiTheme="minorHAnsi" w:cstheme="minorHAnsi"/>
                <w:b/>
                <w:sz w:val="20"/>
                <w:szCs w:val="20"/>
              </w:rPr>
            </w:pPr>
            <w:r w:rsidRPr="00077B63">
              <w:rPr>
                <w:rFonts w:asciiTheme="minorHAnsi" w:hAnsiTheme="minorHAnsi" w:cstheme="minorHAnsi"/>
                <w:b/>
                <w:sz w:val="20"/>
                <w:szCs w:val="20"/>
              </w:rPr>
              <w:t>1</w:t>
            </w:r>
            <w:r w:rsidRPr="00077B63">
              <w:rPr>
                <w:rFonts w:asciiTheme="minorHAnsi" w:hAnsiTheme="minorHAnsi" w:cstheme="minorHAnsi"/>
                <w:b/>
                <w:sz w:val="20"/>
                <w:szCs w:val="20"/>
                <w:vertAlign w:val="superscript"/>
              </w:rPr>
              <w:t>st</w:t>
            </w:r>
            <w:r w:rsidRPr="00077B63">
              <w:rPr>
                <w:rFonts w:asciiTheme="minorHAnsi" w:hAnsiTheme="minorHAnsi" w:cstheme="minorHAnsi"/>
                <w:b/>
                <w:sz w:val="20"/>
                <w:szCs w:val="20"/>
              </w:rPr>
              <w:t xml:space="preserve"> Baseline</w:t>
            </w:r>
          </w:p>
        </w:tc>
        <w:tc>
          <w:tcPr>
            <w:tcW w:w="723" w:type="pct"/>
            <w:shd w:val="clear" w:color="auto" w:fill="D9D9D9" w:themeFill="background1" w:themeFillShade="D9"/>
          </w:tcPr>
          <w:p w:rsidR="000F1F5E" w:rsidRPr="00077B63" w:rsidRDefault="000F1F5E" w:rsidP="007024DA">
            <w:pPr>
              <w:rPr>
                <w:rFonts w:asciiTheme="minorHAnsi" w:hAnsiTheme="minorHAnsi" w:cstheme="minorHAnsi"/>
                <w:b/>
                <w:sz w:val="20"/>
                <w:szCs w:val="20"/>
              </w:rPr>
            </w:pPr>
            <w:r w:rsidRPr="00077B63">
              <w:rPr>
                <w:rFonts w:asciiTheme="minorHAnsi" w:hAnsiTheme="minorHAnsi" w:cstheme="minorHAnsi"/>
                <w:b/>
                <w:sz w:val="20"/>
                <w:szCs w:val="20"/>
              </w:rPr>
              <w:t>2</w:t>
            </w:r>
            <w:r w:rsidRPr="00077B63">
              <w:rPr>
                <w:rFonts w:asciiTheme="minorHAnsi" w:hAnsiTheme="minorHAnsi" w:cstheme="minorHAnsi"/>
                <w:b/>
                <w:sz w:val="20"/>
                <w:szCs w:val="20"/>
                <w:vertAlign w:val="superscript"/>
              </w:rPr>
              <w:t>nd</w:t>
            </w:r>
            <w:r w:rsidRPr="00077B63">
              <w:rPr>
                <w:rFonts w:asciiTheme="minorHAnsi" w:hAnsiTheme="minorHAnsi" w:cstheme="minorHAnsi"/>
                <w:b/>
                <w:sz w:val="20"/>
                <w:szCs w:val="20"/>
              </w:rPr>
              <w:t xml:space="preserve"> Baseline</w:t>
            </w:r>
          </w:p>
        </w:tc>
      </w:tr>
      <w:tr w:rsidR="00077B63" w:rsidRPr="00077B63" w:rsidTr="000C73D6">
        <w:trPr>
          <w:cnfStyle w:val="000000010000" w:firstRow="0" w:lastRow="0" w:firstColumn="0" w:lastColumn="0" w:oddVBand="0" w:evenVBand="0" w:oddHBand="0" w:evenHBand="1" w:firstRowFirstColumn="0" w:firstRowLastColumn="0" w:lastRowFirstColumn="0" w:lastRowLastColumn="0"/>
          <w:trHeight w:val="770"/>
        </w:trPr>
        <w:tc>
          <w:tcPr>
            <w:tcW w:w="1662" w:type="pc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b/>
                <w:sz w:val="20"/>
                <w:szCs w:val="20"/>
              </w:rPr>
              <w:t>RF-45862</w:t>
            </w:r>
            <w:r w:rsidRPr="00077B63">
              <w:rPr>
                <w:rFonts w:asciiTheme="minorHAnsi" w:hAnsiTheme="minorHAnsi" w:cstheme="minorHAnsi"/>
                <w:sz w:val="20"/>
                <w:szCs w:val="20"/>
              </w:rPr>
              <w:t xml:space="preserve">: </w:t>
            </w:r>
          </w:p>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Low Temperature Open Horizontal Night Cover</w:t>
            </w:r>
          </w:p>
        </w:tc>
        <w:tc>
          <w:tcPr>
            <w:tcW w:w="720" w:type="pc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REA</w:t>
            </w:r>
          </w:p>
        </w:tc>
        <w:tc>
          <w:tcPr>
            <w:tcW w:w="1139" w:type="pct"/>
            <w:shd w:val="clear" w:color="auto" w:fill="F2F2F2" w:themeFill="background1" w:themeFillShade="F2"/>
          </w:tcPr>
          <w:p w:rsidR="000F1F5E" w:rsidRPr="00077B63" w:rsidRDefault="000F1F5E" w:rsidP="002C341B">
            <w:pPr>
              <w:rPr>
                <w:rFonts w:asciiTheme="minorHAnsi" w:hAnsiTheme="minorHAnsi" w:cstheme="minorHAnsi"/>
                <w:sz w:val="20"/>
                <w:szCs w:val="20"/>
                <w:vertAlign w:val="superscript"/>
              </w:rPr>
            </w:pPr>
            <w:r w:rsidRPr="00077B63">
              <w:rPr>
                <w:rFonts w:asciiTheme="minorHAnsi" w:hAnsiTheme="minorHAnsi" w:cstheme="minorHAnsi"/>
                <w:sz w:val="20"/>
                <w:szCs w:val="20"/>
              </w:rPr>
              <w:t>$</w:t>
            </w:r>
            <w:r w:rsidR="002C341B" w:rsidRPr="00077B63">
              <w:rPr>
                <w:rFonts w:asciiTheme="minorHAnsi" w:hAnsiTheme="minorHAnsi" w:cstheme="minorHAnsi"/>
                <w:sz w:val="20"/>
                <w:szCs w:val="20"/>
              </w:rPr>
              <w:t>77</w:t>
            </w:r>
            <w:r w:rsidR="000C73D6" w:rsidRPr="00077B63">
              <w:rPr>
                <w:rFonts w:asciiTheme="minorHAnsi" w:hAnsiTheme="minorHAnsi" w:cstheme="minorHAnsi"/>
                <w:sz w:val="20"/>
                <w:szCs w:val="20"/>
              </w:rPr>
              <w:t>.</w:t>
            </w:r>
            <w:r w:rsidR="00104982" w:rsidRPr="00077B63">
              <w:rPr>
                <w:rFonts w:asciiTheme="minorHAnsi" w:hAnsiTheme="minorHAnsi" w:cstheme="minorHAnsi"/>
                <w:sz w:val="20"/>
                <w:szCs w:val="20"/>
              </w:rPr>
              <w:t>5</w:t>
            </w:r>
            <w:r w:rsidR="002C341B" w:rsidRPr="00077B63">
              <w:rPr>
                <w:rFonts w:asciiTheme="minorHAnsi" w:hAnsiTheme="minorHAnsi" w:cstheme="minorHAnsi"/>
                <w:sz w:val="20"/>
                <w:szCs w:val="20"/>
              </w:rPr>
              <w:t>9</w:t>
            </w:r>
            <w:r w:rsidRPr="00077B63">
              <w:rPr>
                <w:rFonts w:asciiTheme="minorHAnsi" w:hAnsiTheme="minorHAnsi" w:cstheme="minorHAnsi"/>
                <w:sz w:val="20"/>
                <w:szCs w:val="20"/>
              </w:rPr>
              <w:t>/</w:t>
            </w:r>
            <w:proofErr w:type="spellStart"/>
            <w:r w:rsidRPr="00077B63">
              <w:rPr>
                <w:rFonts w:asciiTheme="minorHAnsi" w:hAnsiTheme="minorHAnsi" w:cstheme="minorHAnsi"/>
                <w:sz w:val="20"/>
                <w:szCs w:val="20"/>
              </w:rPr>
              <w:t>ft</w:t>
            </w:r>
            <w:proofErr w:type="spellEnd"/>
          </w:p>
        </w:tc>
        <w:tc>
          <w:tcPr>
            <w:tcW w:w="756" w:type="pct"/>
            <w:shd w:val="clear" w:color="auto" w:fill="F2F2F2" w:themeFill="background1" w:themeFillShade="F2"/>
          </w:tcPr>
          <w:p w:rsidR="000F1F5E" w:rsidRPr="00077B63" w:rsidRDefault="000C73D6" w:rsidP="00667EEC">
            <w:pPr>
              <w:rPr>
                <w:rFonts w:asciiTheme="minorHAnsi" w:hAnsiTheme="minorHAnsi" w:cstheme="minorHAnsi"/>
                <w:sz w:val="20"/>
                <w:szCs w:val="20"/>
              </w:rPr>
            </w:pPr>
            <w:r w:rsidRPr="00077B63">
              <w:rPr>
                <w:rFonts w:asciiTheme="minorHAnsi" w:hAnsiTheme="minorHAnsi" w:cstheme="minorHAnsi"/>
                <w:sz w:val="20"/>
                <w:szCs w:val="20"/>
              </w:rPr>
              <w:t>$</w:t>
            </w:r>
            <w:r w:rsidR="002C341B" w:rsidRPr="00077B63">
              <w:rPr>
                <w:rFonts w:asciiTheme="minorHAnsi" w:hAnsiTheme="minorHAnsi" w:cstheme="minorHAnsi"/>
                <w:sz w:val="20"/>
                <w:szCs w:val="20"/>
              </w:rPr>
              <w:t>77.59</w:t>
            </w:r>
            <w:r w:rsidRPr="00077B63">
              <w:rPr>
                <w:rFonts w:asciiTheme="minorHAnsi" w:hAnsiTheme="minorHAnsi" w:cstheme="minorHAnsi"/>
                <w:sz w:val="20"/>
                <w:szCs w:val="20"/>
              </w:rPr>
              <w:t>/</w:t>
            </w:r>
            <w:proofErr w:type="spellStart"/>
            <w:r w:rsidRPr="00077B63">
              <w:rPr>
                <w:rFonts w:asciiTheme="minorHAnsi" w:hAnsiTheme="minorHAnsi" w:cstheme="minorHAnsi"/>
                <w:sz w:val="20"/>
                <w:szCs w:val="20"/>
              </w:rPr>
              <w:t>ft</w:t>
            </w:r>
            <w:proofErr w:type="spellEnd"/>
          </w:p>
        </w:tc>
        <w:tc>
          <w:tcPr>
            <w:tcW w:w="723" w:type="pct"/>
            <w:shd w:val="clear" w:color="auto" w:fill="F2F2F2" w:themeFill="background1" w:themeFillShade="F2"/>
          </w:tcPr>
          <w:p w:rsidR="000F1F5E" w:rsidRPr="00077B63" w:rsidRDefault="000F1F5E" w:rsidP="007024DA">
            <w:pPr>
              <w:rPr>
                <w:rFonts w:asciiTheme="minorHAnsi" w:hAnsiTheme="minorHAnsi" w:cstheme="minorHAnsi"/>
                <w:sz w:val="20"/>
                <w:szCs w:val="20"/>
              </w:rPr>
            </w:pPr>
            <w:r w:rsidRPr="00077B63">
              <w:rPr>
                <w:rFonts w:asciiTheme="minorHAnsi" w:hAnsiTheme="minorHAnsi" w:cstheme="minorHAnsi"/>
                <w:sz w:val="20"/>
                <w:szCs w:val="20"/>
              </w:rPr>
              <w:t>N/A</w:t>
            </w:r>
          </w:p>
        </w:tc>
      </w:tr>
      <w:tr w:rsidR="00077B63" w:rsidRPr="00077B63" w:rsidTr="000C73D6">
        <w:trPr>
          <w:cnfStyle w:val="000000100000" w:firstRow="0" w:lastRow="0" w:firstColumn="0" w:lastColumn="0" w:oddVBand="0" w:evenVBand="0" w:oddHBand="1" w:evenHBand="0" w:firstRowFirstColumn="0" w:firstRowLastColumn="0" w:lastRowFirstColumn="0" w:lastRowLastColumn="0"/>
          <w:trHeight w:val="757"/>
        </w:trPr>
        <w:tc>
          <w:tcPr>
            <w:tcW w:w="1662" w:type="pct"/>
            <w:shd w:val="clear" w:color="auto" w:fill="F2F2F2" w:themeFill="background1" w:themeFillShade="F2"/>
          </w:tcPr>
          <w:p w:rsidR="00667EEC" w:rsidRPr="00077B63" w:rsidRDefault="00667EEC" w:rsidP="007024DA">
            <w:pPr>
              <w:rPr>
                <w:rFonts w:asciiTheme="minorHAnsi" w:hAnsiTheme="minorHAnsi" w:cstheme="minorHAnsi"/>
                <w:sz w:val="20"/>
                <w:szCs w:val="20"/>
              </w:rPr>
            </w:pPr>
            <w:r w:rsidRPr="00077B63">
              <w:rPr>
                <w:rFonts w:asciiTheme="minorHAnsi" w:hAnsiTheme="minorHAnsi" w:cstheme="minorHAnsi"/>
                <w:b/>
                <w:sz w:val="20"/>
                <w:szCs w:val="20"/>
              </w:rPr>
              <w:t>RF-96857</w:t>
            </w:r>
            <w:r w:rsidRPr="00077B63">
              <w:rPr>
                <w:rFonts w:asciiTheme="minorHAnsi" w:hAnsiTheme="minorHAnsi" w:cstheme="minorHAnsi"/>
                <w:sz w:val="20"/>
                <w:szCs w:val="20"/>
              </w:rPr>
              <w:t>:</w:t>
            </w:r>
          </w:p>
          <w:p w:rsidR="00667EEC" w:rsidRPr="00077B63" w:rsidRDefault="00667EEC" w:rsidP="007024DA">
            <w:pPr>
              <w:rPr>
                <w:rFonts w:asciiTheme="minorHAnsi" w:hAnsiTheme="minorHAnsi" w:cstheme="minorHAnsi"/>
                <w:sz w:val="20"/>
                <w:szCs w:val="20"/>
              </w:rPr>
            </w:pPr>
            <w:r w:rsidRPr="00077B63">
              <w:rPr>
                <w:rFonts w:asciiTheme="minorHAnsi" w:hAnsiTheme="minorHAnsi" w:cstheme="minorHAnsi"/>
                <w:sz w:val="20"/>
                <w:szCs w:val="20"/>
              </w:rPr>
              <w:t>Low Temperature Open Vertical Night Cover</w:t>
            </w:r>
          </w:p>
        </w:tc>
        <w:tc>
          <w:tcPr>
            <w:tcW w:w="720" w:type="pct"/>
            <w:shd w:val="clear" w:color="auto" w:fill="F2F2F2" w:themeFill="background1" w:themeFillShade="F2"/>
          </w:tcPr>
          <w:p w:rsidR="00667EEC" w:rsidRPr="00077B63" w:rsidRDefault="00667EEC" w:rsidP="007024DA">
            <w:r w:rsidRPr="00077B63">
              <w:rPr>
                <w:rFonts w:asciiTheme="minorHAnsi" w:hAnsiTheme="minorHAnsi" w:cstheme="minorHAnsi"/>
                <w:sz w:val="20"/>
                <w:szCs w:val="20"/>
              </w:rPr>
              <w:t>REA</w:t>
            </w:r>
          </w:p>
        </w:tc>
        <w:tc>
          <w:tcPr>
            <w:tcW w:w="1139" w:type="pct"/>
            <w:shd w:val="clear" w:color="auto" w:fill="F2F2F2" w:themeFill="background1" w:themeFillShade="F2"/>
          </w:tcPr>
          <w:p w:rsidR="00667EEC" w:rsidRPr="00077B63" w:rsidRDefault="00667EEC">
            <w:r w:rsidRPr="00077B63">
              <w:rPr>
                <w:rFonts w:asciiTheme="minorHAnsi" w:hAnsiTheme="minorHAnsi" w:cstheme="minorHAnsi"/>
                <w:sz w:val="20"/>
                <w:szCs w:val="20"/>
              </w:rPr>
              <w:t>$</w:t>
            </w:r>
            <w:r w:rsidR="002C341B" w:rsidRPr="00077B63">
              <w:rPr>
                <w:rFonts w:asciiTheme="minorHAnsi" w:hAnsiTheme="minorHAnsi" w:cstheme="minorHAnsi"/>
                <w:sz w:val="20"/>
                <w:szCs w:val="20"/>
              </w:rPr>
              <w:t>77.59</w:t>
            </w:r>
            <w:r w:rsidRPr="00077B63">
              <w:rPr>
                <w:rFonts w:asciiTheme="minorHAnsi" w:hAnsiTheme="minorHAnsi" w:cstheme="minorHAnsi"/>
                <w:sz w:val="20"/>
                <w:szCs w:val="20"/>
              </w:rPr>
              <w:t>/</w:t>
            </w:r>
            <w:proofErr w:type="spellStart"/>
            <w:r w:rsidRPr="00077B63">
              <w:rPr>
                <w:rFonts w:asciiTheme="minorHAnsi" w:hAnsiTheme="minorHAnsi" w:cstheme="minorHAnsi"/>
                <w:sz w:val="20"/>
                <w:szCs w:val="20"/>
              </w:rPr>
              <w:t>ft</w:t>
            </w:r>
            <w:proofErr w:type="spellEnd"/>
          </w:p>
        </w:tc>
        <w:tc>
          <w:tcPr>
            <w:tcW w:w="756" w:type="pct"/>
            <w:shd w:val="clear" w:color="auto" w:fill="F2F2F2" w:themeFill="background1" w:themeFillShade="F2"/>
          </w:tcPr>
          <w:p w:rsidR="00667EEC" w:rsidRPr="00077B63" w:rsidRDefault="00667EEC">
            <w:r w:rsidRPr="00077B63">
              <w:rPr>
                <w:rFonts w:asciiTheme="minorHAnsi" w:hAnsiTheme="minorHAnsi" w:cstheme="minorHAnsi"/>
                <w:sz w:val="20"/>
                <w:szCs w:val="20"/>
              </w:rPr>
              <w:t>$</w:t>
            </w:r>
            <w:r w:rsidR="002C341B" w:rsidRPr="00077B63">
              <w:rPr>
                <w:rFonts w:asciiTheme="minorHAnsi" w:hAnsiTheme="minorHAnsi" w:cstheme="minorHAnsi"/>
                <w:sz w:val="20"/>
                <w:szCs w:val="20"/>
              </w:rPr>
              <w:t>77.59</w:t>
            </w:r>
            <w:r w:rsidRPr="00077B63">
              <w:rPr>
                <w:rFonts w:asciiTheme="minorHAnsi" w:hAnsiTheme="minorHAnsi" w:cstheme="minorHAnsi"/>
                <w:sz w:val="20"/>
                <w:szCs w:val="20"/>
              </w:rPr>
              <w:t>/</w:t>
            </w:r>
            <w:proofErr w:type="spellStart"/>
            <w:r w:rsidRPr="00077B63">
              <w:rPr>
                <w:rFonts w:asciiTheme="minorHAnsi" w:hAnsiTheme="minorHAnsi" w:cstheme="minorHAnsi"/>
                <w:sz w:val="20"/>
                <w:szCs w:val="20"/>
              </w:rPr>
              <w:t>ft</w:t>
            </w:r>
            <w:proofErr w:type="spellEnd"/>
          </w:p>
        </w:tc>
        <w:tc>
          <w:tcPr>
            <w:tcW w:w="723" w:type="pct"/>
            <w:shd w:val="clear" w:color="auto" w:fill="F2F2F2" w:themeFill="background1" w:themeFillShade="F2"/>
          </w:tcPr>
          <w:p w:rsidR="00667EEC" w:rsidRPr="00077B63" w:rsidRDefault="00667EEC" w:rsidP="007024DA">
            <w:pPr>
              <w:rPr>
                <w:rFonts w:asciiTheme="minorHAnsi" w:hAnsiTheme="minorHAnsi" w:cstheme="minorHAnsi"/>
                <w:sz w:val="20"/>
                <w:szCs w:val="20"/>
              </w:rPr>
            </w:pPr>
            <w:r w:rsidRPr="00077B63">
              <w:rPr>
                <w:rFonts w:asciiTheme="minorHAnsi" w:hAnsiTheme="minorHAnsi" w:cstheme="minorHAnsi"/>
                <w:sz w:val="20"/>
                <w:szCs w:val="20"/>
              </w:rPr>
              <w:t>N/A</w:t>
            </w:r>
          </w:p>
        </w:tc>
      </w:tr>
      <w:tr w:rsidR="00077B63" w:rsidRPr="00077B63" w:rsidTr="000C73D6">
        <w:trPr>
          <w:cnfStyle w:val="000000010000" w:firstRow="0" w:lastRow="0" w:firstColumn="0" w:lastColumn="0" w:oddVBand="0" w:evenVBand="0" w:oddHBand="0" w:evenHBand="1" w:firstRowFirstColumn="0" w:firstRowLastColumn="0" w:lastRowFirstColumn="0" w:lastRowLastColumn="0"/>
          <w:trHeight w:val="770"/>
        </w:trPr>
        <w:tc>
          <w:tcPr>
            <w:tcW w:w="1662" w:type="pct"/>
            <w:shd w:val="clear" w:color="auto" w:fill="F2F2F2" w:themeFill="background1" w:themeFillShade="F2"/>
          </w:tcPr>
          <w:p w:rsidR="000C73D6" w:rsidRPr="00077B63" w:rsidRDefault="000C73D6" w:rsidP="007024DA">
            <w:pPr>
              <w:rPr>
                <w:rFonts w:asciiTheme="minorHAnsi" w:hAnsiTheme="minorHAnsi" w:cstheme="minorHAnsi"/>
                <w:sz w:val="20"/>
                <w:szCs w:val="20"/>
              </w:rPr>
            </w:pPr>
            <w:r w:rsidRPr="00077B63">
              <w:rPr>
                <w:rFonts w:asciiTheme="minorHAnsi" w:hAnsiTheme="minorHAnsi" w:cstheme="minorHAnsi"/>
                <w:b/>
                <w:sz w:val="20"/>
                <w:szCs w:val="20"/>
              </w:rPr>
              <w:t>RF-25748</w:t>
            </w:r>
            <w:r w:rsidRPr="00077B63">
              <w:rPr>
                <w:rFonts w:asciiTheme="minorHAnsi" w:hAnsiTheme="minorHAnsi" w:cstheme="minorHAnsi"/>
                <w:sz w:val="20"/>
                <w:szCs w:val="20"/>
              </w:rPr>
              <w:t>:</w:t>
            </w:r>
          </w:p>
          <w:p w:rsidR="000C73D6" w:rsidRPr="00077B63" w:rsidRDefault="000C73D6" w:rsidP="007024DA">
            <w:pPr>
              <w:rPr>
                <w:rFonts w:asciiTheme="minorHAnsi" w:hAnsiTheme="minorHAnsi" w:cstheme="minorHAnsi"/>
                <w:sz w:val="20"/>
                <w:szCs w:val="20"/>
              </w:rPr>
            </w:pPr>
            <w:r w:rsidRPr="00077B63">
              <w:rPr>
                <w:rFonts w:asciiTheme="minorHAnsi" w:hAnsiTheme="minorHAnsi" w:cstheme="minorHAnsi"/>
                <w:sz w:val="20"/>
                <w:szCs w:val="20"/>
              </w:rPr>
              <w:t>Medium Temperature Open Vertical Night Cover</w:t>
            </w:r>
          </w:p>
        </w:tc>
        <w:tc>
          <w:tcPr>
            <w:tcW w:w="720" w:type="pct"/>
            <w:shd w:val="clear" w:color="auto" w:fill="F2F2F2" w:themeFill="background1" w:themeFillShade="F2"/>
          </w:tcPr>
          <w:p w:rsidR="000C73D6" w:rsidRPr="00077B63" w:rsidRDefault="000C73D6" w:rsidP="007024DA">
            <w:r w:rsidRPr="00077B63">
              <w:rPr>
                <w:rFonts w:asciiTheme="minorHAnsi" w:hAnsiTheme="minorHAnsi" w:cstheme="minorHAnsi"/>
                <w:sz w:val="20"/>
                <w:szCs w:val="20"/>
              </w:rPr>
              <w:t>REA</w:t>
            </w:r>
          </w:p>
        </w:tc>
        <w:tc>
          <w:tcPr>
            <w:tcW w:w="1139" w:type="pct"/>
            <w:shd w:val="clear" w:color="auto" w:fill="F2F2F2" w:themeFill="background1" w:themeFillShade="F2"/>
          </w:tcPr>
          <w:p w:rsidR="000C73D6" w:rsidRPr="00077B63" w:rsidRDefault="00667EEC">
            <w:r w:rsidRPr="00077B63">
              <w:rPr>
                <w:rFonts w:asciiTheme="minorHAnsi" w:hAnsiTheme="minorHAnsi" w:cstheme="minorHAnsi"/>
                <w:sz w:val="20"/>
                <w:szCs w:val="20"/>
              </w:rPr>
              <w:t>$</w:t>
            </w:r>
            <w:r w:rsidR="002C341B" w:rsidRPr="00077B63">
              <w:rPr>
                <w:rFonts w:asciiTheme="minorHAnsi" w:hAnsiTheme="minorHAnsi" w:cstheme="minorHAnsi"/>
                <w:sz w:val="20"/>
                <w:szCs w:val="20"/>
              </w:rPr>
              <w:t>77.59</w:t>
            </w:r>
            <w:r w:rsidRPr="00077B63">
              <w:rPr>
                <w:rFonts w:asciiTheme="minorHAnsi" w:hAnsiTheme="minorHAnsi" w:cstheme="minorHAnsi"/>
                <w:sz w:val="20"/>
                <w:szCs w:val="20"/>
              </w:rPr>
              <w:t>/</w:t>
            </w:r>
            <w:proofErr w:type="spellStart"/>
            <w:r w:rsidRPr="00077B63">
              <w:rPr>
                <w:rFonts w:asciiTheme="minorHAnsi" w:hAnsiTheme="minorHAnsi" w:cstheme="minorHAnsi"/>
                <w:sz w:val="20"/>
                <w:szCs w:val="20"/>
              </w:rPr>
              <w:t>ft</w:t>
            </w:r>
            <w:proofErr w:type="spellEnd"/>
          </w:p>
        </w:tc>
        <w:tc>
          <w:tcPr>
            <w:tcW w:w="756" w:type="pct"/>
            <w:shd w:val="clear" w:color="auto" w:fill="F2F2F2" w:themeFill="background1" w:themeFillShade="F2"/>
          </w:tcPr>
          <w:p w:rsidR="000C73D6" w:rsidRPr="00077B63" w:rsidRDefault="00667EEC">
            <w:r w:rsidRPr="00077B63">
              <w:rPr>
                <w:rFonts w:asciiTheme="minorHAnsi" w:hAnsiTheme="minorHAnsi" w:cstheme="minorHAnsi"/>
                <w:sz w:val="20"/>
                <w:szCs w:val="20"/>
              </w:rPr>
              <w:t>$</w:t>
            </w:r>
            <w:r w:rsidR="002C341B" w:rsidRPr="00077B63">
              <w:rPr>
                <w:rFonts w:asciiTheme="minorHAnsi" w:hAnsiTheme="minorHAnsi" w:cstheme="minorHAnsi"/>
                <w:sz w:val="20"/>
                <w:szCs w:val="20"/>
              </w:rPr>
              <w:t>77.59</w:t>
            </w:r>
            <w:r w:rsidRPr="00077B63">
              <w:rPr>
                <w:rFonts w:asciiTheme="minorHAnsi" w:hAnsiTheme="minorHAnsi" w:cstheme="minorHAnsi"/>
                <w:sz w:val="20"/>
                <w:szCs w:val="20"/>
              </w:rPr>
              <w:t>/</w:t>
            </w:r>
            <w:proofErr w:type="spellStart"/>
            <w:r w:rsidRPr="00077B63">
              <w:rPr>
                <w:rFonts w:asciiTheme="minorHAnsi" w:hAnsiTheme="minorHAnsi" w:cstheme="minorHAnsi"/>
                <w:sz w:val="20"/>
                <w:szCs w:val="20"/>
              </w:rPr>
              <w:t>ft</w:t>
            </w:r>
            <w:proofErr w:type="spellEnd"/>
          </w:p>
        </w:tc>
        <w:tc>
          <w:tcPr>
            <w:tcW w:w="723" w:type="pct"/>
            <w:shd w:val="clear" w:color="auto" w:fill="F2F2F2" w:themeFill="background1" w:themeFillShade="F2"/>
          </w:tcPr>
          <w:p w:rsidR="000C73D6" w:rsidRPr="00077B63" w:rsidRDefault="000C73D6" w:rsidP="007024DA">
            <w:pPr>
              <w:rPr>
                <w:rFonts w:asciiTheme="minorHAnsi" w:hAnsiTheme="minorHAnsi" w:cstheme="minorHAnsi"/>
                <w:sz w:val="20"/>
                <w:szCs w:val="20"/>
              </w:rPr>
            </w:pPr>
            <w:r w:rsidRPr="00077B63">
              <w:rPr>
                <w:rFonts w:asciiTheme="minorHAnsi" w:hAnsiTheme="minorHAnsi" w:cstheme="minorHAnsi"/>
                <w:sz w:val="20"/>
                <w:szCs w:val="20"/>
              </w:rPr>
              <w:t>N/A</w:t>
            </w:r>
          </w:p>
        </w:tc>
      </w:tr>
    </w:tbl>
    <w:p w:rsidR="000F1F5E" w:rsidRPr="00077B63" w:rsidRDefault="000F1F5E" w:rsidP="000F1F5E"/>
    <w:p w:rsidR="00E16609" w:rsidRPr="00077B63" w:rsidRDefault="00E16609" w:rsidP="00E16609">
      <w:pPr>
        <w:rPr>
          <w:rFonts w:asciiTheme="minorHAnsi" w:hAnsiTheme="minorHAnsi" w:cstheme="minorHAnsi"/>
          <w:sz w:val="20"/>
          <w:szCs w:val="22"/>
        </w:rPr>
      </w:pPr>
      <w:bookmarkStart w:id="27" w:name="_Toc214003099"/>
      <w:r w:rsidRPr="00077B63">
        <w:rPr>
          <w:rFonts w:asciiTheme="minorHAnsi" w:hAnsiTheme="minorHAnsi" w:cstheme="minorHAnsi"/>
          <w:sz w:val="20"/>
          <w:szCs w:val="22"/>
        </w:rPr>
        <w:br w:type="page"/>
      </w:r>
    </w:p>
    <w:bookmarkEnd w:id="27"/>
    <w:p w:rsidR="00E16609" w:rsidRPr="003274E2" w:rsidRDefault="00E16609" w:rsidP="00E16609">
      <w:pPr>
        <w:pStyle w:val="Heading1"/>
        <w:rPr>
          <w:rFonts w:asciiTheme="minorHAnsi" w:hAnsiTheme="minorHAnsi" w:cstheme="minorHAnsi"/>
        </w:rPr>
      </w:pPr>
      <w:r w:rsidRPr="003274E2">
        <w:rPr>
          <w:rFonts w:asciiTheme="minorHAnsi" w:hAnsiTheme="minorHAnsi" w:cstheme="minorHAnsi"/>
        </w:rPr>
        <w:lastRenderedPageBreak/>
        <w:t>Attachments</w:t>
      </w:r>
    </w:p>
    <w:p w:rsidR="009A6804" w:rsidRPr="003274E2" w:rsidRDefault="009A6804" w:rsidP="009A6804">
      <w:pPr>
        <w:keepNext/>
        <w:rPr>
          <w:rFonts w:asciiTheme="minorHAnsi" w:hAnsiTheme="minorHAnsi"/>
        </w:rPr>
      </w:pPr>
      <w:r w:rsidRPr="003274E2">
        <w:rPr>
          <w:rFonts w:asciiTheme="minorHAnsi" w:hAnsiTheme="minorHAnsi" w:cstheme="minorHAnsi"/>
        </w:rPr>
        <w:t xml:space="preserve">                  </w:t>
      </w:r>
      <w:bookmarkStart w:id="28" w:name="_MON_1399545217"/>
      <w:bookmarkStart w:id="29" w:name="_MON_1398687170"/>
      <w:bookmarkStart w:id="30" w:name="_MON_1399608085"/>
      <w:bookmarkStart w:id="31" w:name="_MON_1397659693"/>
      <w:bookmarkStart w:id="32" w:name="_MON_1399382581"/>
      <w:bookmarkStart w:id="33" w:name="_MON_1399641967"/>
      <w:bookmarkStart w:id="34" w:name="_MON_1399385922"/>
      <w:bookmarkEnd w:id="28"/>
      <w:bookmarkEnd w:id="29"/>
      <w:bookmarkEnd w:id="30"/>
      <w:bookmarkEnd w:id="31"/>
      <w:bookmarkEnd w:id="32"/>
      <w:bookmarkEnd w:id="33"/>
      <w:bookmarkEnd w:id="34"/>
      <w:r w:rsidRPr="003274E2">
        <w:rPr>
          <w:rFonts w:asciiTheme="minorHAnsi" w:hAnsiTheme="minorHAnsi" w:cstheme="minorHAnsi"/>
        </w:rPr>
        <w:t xml:space="preserve">                                           </w:t>
      </w:r>
      <w:r w:rsidRPr="003274E2">
        <w:rPr>
          <w:rFonts w:asciiTheme="minorHAnsi" w:hAnsiTheme="minorHAnsi" w:cstheme="minorHAnsi"/>
        </w:rPr>
        <w:tab/>
      </w:r>
      <w:r w:rsidRPr="003274E2">
        <w:rPr>
          <w:rFonts w:asciiTheme="minorHAnsi" w:hAnsiTheme="minorHAnsi" w:cstheme="minorHAnsi"/>
        </w:rPr>
        <w:tab/>
        <w:t xml:space="preserve">     </w:t>
      </w:r>
      <w:bookmarkStart w:id="35" w:name="_MON_1399534896"/>
      <w:bookmarkStart w:id="36" w:name="_MON_1399542930"/>
      <w:bookmarkStart w:id="37" w:name="_MON_1399544658"/>
      <w:bookmarkStart w:id="38" w:name="_MON_1399363752"/>
      <w:bookmarkStart w:id="39" w:name="_MON_1399608000"/>
      <w:bookmarkStart w:id="40" w:name="_MON_1398687865"/>
      <w:bookmarkStart w:id="41" w:name="_MON_1399614859"/>
      <w:bookmarkStart w:id="42" w:name="_MON_1399383502"/>
      <w:bookmarkStart w:id="43" w:name="_MON_1399386710"/>
      <w:bookmarkEnd w:id="35"/>
      <w:bookmarkEnd w:id="36"/>
      <w:bookmarkEnd w:id="37"/>
      <w:bookmarkEnd w:id="38"/>
      <w:bookmarkEnd w:id="39"/>
      <w:bookmarkEnd w:id="40"/>
      <w:bookmarkEnd w:id="41"/>
      <w:bookmarkEnd w:id="42"/>
      <w:bookmarkEnd w:id="43"/>
    </w:p>
    <w:p w:rsidR="009A6804" w:rsidRPr="003274E2" w:rsidRDefault="00297C3D" w:rsidP="009A6804">
      <w:pPr>
        <w:pStyle w:val="Caption"/>
        <w:rPr>
          <w:rFonts w:asciiTheme="minorHAnsi" w:hAnsiTheme="minorHAnsi"/>
        </w:rPr>
      </w:pPr>
      <w:r>
        <w:rPr>
          <w:rFonts w:asciiTheme="minorHAnsi" w:hAnsiTheme="minorHAnsi"/>
        </w:rPr>
        <w:t xml:space="preserve">The attachment files are saved separately and not embedded in the Word document. </w:t>
      </w:r>
    </w:p>
    <w:p w:rsidR="00297C3D" w:rsidRDefault="00297C3D" w:rsidP="009A6804">
      <w:pPr>
        <w:rPr>
          <w:rFonts w:asciiTheme="minorHAnsi" w:hAnsiTheme="minorHAnsi" w:cstheme="minorHAnsi"/>
          <w:sz w:val="22"/>
          <w:szCs w:val="22"/>
        </w:rPr>
      </w:pPr>
    </w:p>
    <w:p w:rsidR="00297C3D" w:rsidRDefault="00297C3D" w:rsidP="009A6804">
      <w:pPr>
        <w:rPr>
          <w:rFonts w:asciiTheme="minorHAnsi" w:hAnsiTheme="minorHAnsi" w:cstheme="minorHAnsi"/>
          <w:sz w:val="22"/>
          <w:szCs w:val="22"/>
        </w:rPr>
      </w:pPr>
    </w:p>
    <w:p w:rsidR="00113B15" w:rsidRDefault="00113B15" w:rsidP="00113B15">
      <w:pPr>
        <w:jc w:val="center"/>
        <w:rPr>
          <w:rFonts w:asciiTheme="minorHAnsi" w:hAnsiTheme="minorHAnsi" w:cstheme="minorHAnsi"/>
        </w:rPr>
      </w:pPr>
      <w:r>
        <w:rPr>
          <w:rFonts w:asciiTheme="minorHAnsi" w:hAnsiTheme="minorHAnsi" w:cstheme="minorHAnsi"/>
        </w:rPr>
        <w:t>[Attachment-A]</w:t>
      </w:r>
    </w:p>
    <w:p w:rsidR="00113B15" w:rsidRPr="0066080B" w:rsidRDefault="00113B15" w:rsidP="00113B15">
      <w:pPr>
        <w:jc w:val="center"/>
        <w:rPr>
          <w:rFonts w:asciiTheme="minorHAnsi" w:hAnsiTheme="minorHAnsi" w:cstheme="minorHAnsi"/>
        </w:rPr>
      </w:pPr>
      <w:r w:rsidRPr="002156F9">
        <w:rPr>
          <w:rFonts w:asciiTheme="minorHAnsi" w:hAnsiTheme="minorHAnsi" w:cstheme="minorHAnsi"/>
        </w:rPr>
        <w:t>Calculation Template 2015 v3_SCE13RN005</w:t>
      </w:r>
      <w:r>
        <w:rPr>
          <w:rFonts w:asciiTheme="minorHAnsi" w:hAnsiTheme="minorHAnsi" w:cstheme="minorHAnsi"/>
        </w:rPr>
        <w:t>.xlsm</w:t>
      </w:r>
    </w:p>
    <w:p w:rsidR="00113B15" w:rsidRDefault="00113B15" w:rsidP="00113B15">
      <w:pPr>
        <w:jc w:val="center"/>
        <w:rPr>
          <w:rFonts w:asciiTheme="minorHAnsi" w:hAnsiTheme="minorHAnsi" w:cstheme="minorHAnsi"/>
        </w:rPr>
      </w:pPr>
      <w:r>
        <w:rPr>
          <w:rFonts w:asciiTheme="minorHAnsi" w:hAnsiTheme="minorHAnsi" w:cstheme="minorHAnsi"/>
        </w:rPr>
        <w:t xml:space="preserve"> </w:t>
      </w:r>
    </w:p>
    <w:p w:rsidR="00113B15" w:rsidRDefault="00113B15" w:rsidP="00113B15">
      <w:pPr>
        <w:jc w:val="center"/>
        <w:rPr>
          <w:rFonts w:asciiTheme="minorHAnsi" w:hAnsiTheme="minorHAnsi" w:cstheme="minorHAnsi"/>
        </w:rPr>
      </w:pPr>
      <w:r>
        <w:rPr>
          <w:rFonts w:asciiTheme="minorHAnsi" w:hAnsiTheme="minorHAnsi" w:cstheme="minorHAnsi"/>
        </w:rPr>
        <w:t>[Attachment-B]</w:t>
      </w:r>
    </w:p>
    <w:p w:rsidR="00113B15" w:rsidRPr="0066080B" w:rsidRDefault="00113B15" w:rsidP="00113B15">
      <w:pPr>
        <w:jc w:val="center"/>
        <w:rPr>
          <w:rFonts w:asciiTheme="minorHAnsi" w:hAnsiTheme="minorHAnsi" w:cstheme="minorHAnsi"/>
        </w:rPr>
      </w:pPr>
      <w:r w:rsidRPr="002156F9">
        <w:rPr>
          <w:rFonts w:asciiTheme="minorHAnsi" w:hAnsiTheme="minorHAnsi" w:cstheme="minorHAnsi"/>
        </w:rPr>
        <w:t>READi-EnergyImpacts_D03-</w:t>
      </w:r>
      <w:r>
        <w:rPr>
          <w:rFonts w:asciiTheme="minorHAnsi" w:hAnsiTheme="minorHAnsi" w:cstheme="minorHAnsi"/>
        </w:rPr>
        <w:t>205_</w:t>
      </w:r>
      <w:r w:rsidRPr="002156F9">
        <w:rPr>
          <w:rFonts w:asciiTheme="minorHAnsi" w:hAnsiTheme="minorHAnsi" w:cstheme="minorHAnsi"/>
        </w:rPr>
        <w:t>SCE13RN005</w:t>
      </w:r>
    </w:p>
    <w:p w:rsidR="00113B15" w:rsidRDefault="00113B15" w:rsidP="00113B15">
      <w:pPr>
        <w:jc w:val="center"/>
        <w:rPr>
          <w:rFonts w:asciiTheme="minorHAnsi" w:hAnsiTheme="minorHAnsi" w:cstheme="minorHAnsi"/>
        </w:rPr>
      </w:pPr>
    </w:p>
    <w:p w:rsidR="00113B15" w:rsidRDefault="00113B15" w:rsidP="00113B15">
      <w:pPr>
        <w:jc w:val="center"/>
        <w:rPr>
          <w:rFonts w:asciiTheme="minorHAnsi" w:hAnsiTheme="minorHAnsi" w:cstheme="minorHAnsi"/>
        </w:rPr>
      </w:pPr>
      <w:r>
        <w:rPr>
          <w:rFonts w:asciiTheme="minorHAnsi" w:hAnsiTheme="minorHAnsi" w:cstheme="minorHAnsi"/>
        </w:rPr>
        <w:t>[Attachment-C]</w:t>
      </w:r>
    </w:p>
    <w:p w:rsidR="00113B15" w:rsidRPr="0066080B" w:rsidRDefault="00113B15" w:rsidP="00113B15">
      <w:pPr>
        <w:jc w:val="center"/>
        <w:rPr>
          <w:rFonts w:asciiTheme="minorHAnsi" w:hAnsiTheme="minorHAnsi" w:cstheme="minorHAnsi"/>
        </w:rPr>
      </w:pPr>
      <w:r w:rsidRPr="00E1281A">
        <w:rPr>
          <w:rFonts w:asciiTheme="minorHAnsi" w:hAnsiTheme="minorHAnsi" w:cstheme="minorHAnsi"/>
        </w:rPr>
        <w:t>SCE1</w:t>
      </w:r>
      <w:r>
        <w:rPr>
          <w:rFonts w:asciiTheme="minorHAnsi" w:hAnsiTheme="minorHAnsi" w:cstheme="minorHAnsi"/>
        </w:rPr>
        <w:t>3</w:t>
      </w:r>
      <w:r w:rsidRPr="00E1281A">
        <w:rPr>
          <w:rFonts w:asciiTheme="minorHAnsi" w:hAnsiTheme="minorHAnsi" w:cstheme="minorHAnsi"/>
        </w:rPr>
        <w:t>RN005 - Savings Summary</w:t>
      </w:r>
    </w:p>
    <w:p w:rsidR="00113B15" w:rsidRDefault="00113B15" w:rsidP="00113B15">
      <w:pPr>
        <w:jc w:val="center"/>
        <w:rPr>
          <w:rFonts w:asciiTheme="minorHAnsi" w:hAnsiTheme="minorHAnsi" w:cstheme="minorHAnsi"/>
        </w:rPr>
      </w:pPr>
    </w:p>
    <w:p w:rsidR="00113B15" w:rsidRDefault="00113B15" w:rsidP="00113B15">
      <w:pPr>
        <w:jc w:val="center"/>
        <w:rPr>
          <w:rFonts w:asciiTheme="minorHAnsi" w:hAnsiTheme="minorHAnsi" w:cstheme="minorHAnsi"/>
        </w:rPr>
      </w:pPr>
      <w:r>
        <w:rPr>
          <w:rFonts w:asciiTheme="minorHAnsi" w:hAnsiTheme="minorHAnsi" w:cstheme="minorHAnsi"/>
        </w:rPr>
        <w:t>[Attachment-D]</w:t>
      </w:r>
    </w:p>
    <w:p w:rsidR="00113B15" w:rsidRPr="0066080B" w:rsidRDefault="00113B15" w:rsidP="00113B15">
      <w:pPr>
        <w:jc w:val="center"/>
        <w:rPr>
          <w:rFonts w:asciiTheme="minorHAnsi" w:hAnsiTheme="minorHAnsi" w:cstheme="minorHAnsi"/>
        </w:rPr>
      </w:pPr>
      <w:r w:rsidRPr="00E1281A">
        <w:rPr>
          <w:rFonts w:asciiTheme="minorHAnsi" w:hAnsiTheme="minorHAnsi" w:cstheme="minorHAnsi"/>
        </w:rPr>
        <w:t>SCE1</w:t>
      </w:r>
      <w:r>
        <w:rPr>
          <w:rFonts w:asciiTheme="minorHAnsi" w:hAnsiTheme="minorHAnsi" w:cstheme="minorHAnsi"/>
        </w:rPr>
        <w:t>3RN005 – eQuest Models</w:t>
      </w:r>
    </w:p>
    <w:p w:rsidR="00113B15" w:rsidRDefault="00113B15" w:rsidP="00113B15">
      <w:pPr>
        <w:jc w:val="center"/>
        <w:rPr>
          <w:rFonts w:asciiTheme="minorHAnsi" w:hAnsiTheme="minorHAnsi" w:cstheme="minorHAnsi"/>
        </w:rPr>
      </w:pPr>
    </w:p>
    <w:p w:rsidR="00113B15" w:rsidRPr="00077B63" w:rsidRDefault="00113B15" w:rsidP="00113B15">
      <w:pPr>
        <w:jc w:val="center"/>
        <w:rPr>
          <w:rFonts w:asciiTheme="minorHAnsi" w:hAnsiTheme="minorHAnsi" w:cstheme="minorHAnsi"/>
        </w:rPr>
      </w:pPr>
      <w:r w:rsidRPr="00113B15">
        <w:rPr>
          <w:rFonts w:asciiTheme="minorHAnsi" w:hAnsiTheme="minorHAnsi" w:cstheme="minorHAnsi"/>
          <w:color w:val="0070C0"/>
        </w:rPr>
        <w:t>[</w:t>
      </w:r>
      <w:r w:rsidRPr="00077B63">
        <w:rPr>
          <w:rFonts w:asciiTheme="minorHAnsi" w:hAnsiTheme="minorHAnsi" w:cstheme="minorHAnsi"/>
        </w:rPr>
        <w:t>Attachment-E]</w:t>
      </w:r>
    </w:p>
    <w:p w:rsidR="00113B15" w:rsidRPr="00077B63" w:rsidRDefault="00113B15" w:rsidP="00113B15">
      <w:pPr>
        <w:jc w:val="center"/>
        <w:rPr>
          <w:rFonts w:asciiTheme="minorHAnsi" w:hAnsiTheme="minorHAnsi" w:cstheme="minorHAnsi"/>
        </w:rPr>
      </w:pPr>
      <w:r w:rsidRPr="00077B63">
        <w:rPr>
          <w:rFonts w:asciiTheme="minorHAnsi" w:hAnsiTheme="minorHAnsi" w:cstheme="minorHAnsi"/>
        </w:rPr>
        <w:t>Night Cover Costs</w:t>
      </w:r>
    </w:p>
    <w:p w:rsidR="00113B15" w:rsidRDefault="00113B15">
      <w:pPr>
        <w:spacing w:after="200" w:line="276" w:lineRule="auto"/>
        <w:rPr>
          <w:rFonts w:asciiTheme="minorHAnsi" w:hAnsiTheme="minorHAnsi" w:cstheme="minorHAnsi"/>
        </w:rPr>
      </w:pPr>
    </w:p>
    <w:p w:rsidR="00113B15" w:rsidRDefault="00113B15">
      <w:pPr>
        <w:spacing w:after="200" w:line="276" w:lineRule="auto"/>
        <w:rPr>
          <w:rFonts w:asciiTheme="minorHAnsi" w:hAnsiTheme="minorHAnsi" w:cstheme="minorHAnsi"/>
          <w:b/>
          <w:bCs/>
          <w:smallCaps/>
          <w:kern w:val="32"/>
          <w:sz w:val="36"/>
          <w:szCs w:val="32"/>
        </w:rPr>
      </w:pPr>
    </w:p>
    <w:p w:rsidR="00113B15" w:rsidRDefault="00113B15">
      <w:pPr>
        <w:spacing w:after="200" w:line="276" w:lineRule="auto"/>
        <w:rPr>
          <w:rFonts w:asciiTheme="minorHAnsi" w:hAnsiTheme="minorHAnsi" w:cstheme="minorHAnsi"/>
          <w:b/>
          <w:bCs/>
          <w:smallCaps/>
          <w:kern w:val="32"/>
          <w:sz w:val="36"/>
          <w:szCs w:val="32"/>
        </w:rPr>
      </w:pPr>
      <w:r>
        <w:rPr>
          <w:rFonts w:asciiTheme="minorHAnsi" w:hAnsiTheme="minorHAnsi" w:cstheme="minorHAnsi"/>
        </w:rPr>
        <w:br w:type="page"/>
      </w:r>
    </w:p>
    <w:p w:rsidR="00C54EFF" w:rsidRPr="003274E2" w:rsidRDefault="00C54EFF" w:rsidP="00C54EFF">
      <w:pPr>
        <w:pStyle w:val="Heading1"/>
        <w:rPr>
          <w:rFonts w:asciiTheme="minorHAnsi" w:hAnsiTheme="minorHAnsi" w:cstheme="minorHAnsi"/>
        </w:rPr>
      </w:pPr>
      <w:r w:rsidRPr="003274E2">
        <w:rPr>
          <w:rFonts w:asciiTheme="minorHAnsi" w:hAnsiTheme="minorHAnsi" w:cstheme="minorHAnsi"/>
        </w:rPr>
        <w:lastRenderedPageBreak/>
        <w:t>References</w:t>
      </w:r>
    </w:p>
    <w:p w:rsidR="009824E9" w:rsidRPr="003274E2" w:rsidRDefault="009824E9">
      <w:pPr>
        <w:rPr>
          <w:rFonts w:asciiTheme="minorHAnsi" w:hAnsiTheme="minorHAnsi" w:cstheme="minorHAnsi"/>
        </w:rPr>
      </w:pPr>
    </w:p>
    <w:p w:rsidR="009824E9" w:rsidRPr="003274E2" w:rsidRDefault="00297C3D" w:rsidP="009824E9">
      <w:pPr>
        <w:rPr>
          <w:rFonts w:asciiTheme="minorHAnsi" w:hAnsiTheme="minorHAnsi"/>
        </w:rPr>
      </w:pPr>
      <w:r>
        <w:rPr>
          <w:rFonts w:asciiTheme="minorHAnsi" w:hAnsiTheme="minorHAnsi"/>
        </w:rPr>
        <w:t xml:space="preserve">The Reference file has been saving separately and not embedded in the Word Document. </w:t>
      </w:r>
    </w:p>
    <w:p w:rsidR="009A6804" w:rsidRPr="003274E2" w:rsidRDefault="009A6804" w:rsidP="009824E9">
      <w:pPr>
        <w:rPr>
          <w:rFonts w:asciiTheme="minorHAnsi" w:hAnsiTheme="minorHAnsi"/>
        </w:rPr>
      </w:pPr>
    </w:p>
    <w:p w:rsidR="009A6804" w:rsidRPr="003274E2" w:rsidRDefault="009A6804" w:rsidP="009A6804">
      <w:pPr>
        <w:rPr>
          <w:rFonts w:asciiTheme="minorHAnsi" w:hAnsiTheme="minorHAnsi" w:cstheme="minorHAnsi"/>
          <w:sz w:val="22"/>
          <w:szCs w:val="22"/>
        </w:rPr>
      </w:pPr>
      <w:r w:rsidRPr="003274E2">
        <w:rPr>
          <w:rFonts w:asciiTheme="minorHAnsi" w:hAnsiTheme="minorHAnsi" w:cstheme="minorHAnsi"/>
          <w:sz w:val="22"/>
          <w:szCs w:val="22"/>
        </w:rPr>
        <w:t>[26]</w:t>
      </w:r>
    </w:p>
    <w:p w:rsidR="009A6804" w:rsidRPr="003274E2" w:rsidRDefault="009A6804" w:rsidP="009A6804">
      <w:pPr>
        <w:rPr>
          <w:rFonts w:asciiTheme="minorHAnsi" w:hAnsiTheme="minorHAnsi" w:cstheme="minorHAnsi"/>
          <w:sz w:val="22"/>
          <w:szCs w:val="22"/>
        </w:rPr>
      </w:pPr>
      <w:r w:rsidRPr="003274E2">
        <w:rPr>
          <w:rFonts w:asciiTheme="minorHAnsi" w:hAnsiTheme="minorHAnsi" w:cstheme="minorHAnsi"/>
          <w:sz w:val="22"/>
          <w:szCs w:val="22"/>
        </w:rPr>
        <w:t>[31]</w:t>
      </w:r>
      <w:r w:rsidR="002156F9" w:rsidRPr="003274E2">
        <w:rPr>
          <w:rFonts w:asciiTheme="minorHAnsi" w:hAnsiTheme="minorHAnsi" w:cstheme="minorHAnsi"/>
          <w:sz w:val="22"/>
          <w:szCs w:val="22"/>
        </w:rPr>
        <w:t xml:space="preserve"> </w:t>
      </w:r>
    </w:p>
    <w:p w:rsidR="009A6804" w:rsidRPr="003274E2" w:rsidRDefault="009A6804" w:rsidP="009A6804">
      <w:pPr>
        <w:rPr>
          <w:rFonts w:asciiTheme="minorHAnsi" w:hAnsiTheme="minorHAnsi" w:cstheme="minorHAnsi"/>
          <w:sz w:val="22"/>
          <w:szCs w:val="22"/>
        </w:rPr>
      </w:pPr>
      <w:r w:rsidRPr="003274E2">
        <w:rPr>
          <w:rFonts w:asciiTheme="minorHAnsi" w:hAnsiTheme="minorHAnsi" w:cstheme="minorHAnsi"/>
          <w:sz w:val="22"/>
          <w:szCs w:val="22"/>
        </w:rPr>
        <w:t>[132]</w:t>
      </w:r>
    </w:p>
    <w:p w:rsidR="009A6804" w:rsidRPr="003274E2" w:rsidRDefault="009A6804" w:rsidP="009A6804">
      <w:pPr>
        <w:rPr>
          <w:rFonts w:asciiTheme="minorHAnsi" w:hAnsiTheme="minorHAnsi" w:cstheme="minorHAnsi"/>
          <w:sz w:val="22"/>
          <w:szCs w:val="22"/>
        </w:rPr>
      </w:pPr>
      <w:r w:rsidRPr="003274E2">
        <w:rPr>
          <w:rFonts w:asciiTheme="minorHAnsi" w:hAnsiTheme="minorHAnsi" w:cstheme="minorHAnsi"/>
          <w:sz w:val="22"/>
          <w:szCs w:val="22"/>
        </w:rPr>
        <w:t>[213]</w:t>
      </w:r>
    </w:p>
    <w:p w:rsidR="009A6804" w:rsidRPr="003274E2" w:rsidRDefault="009A6804" w:rsidP="009A6804">
      <w:pPr>
        <w:rPr>
          <w:rFonts w:asciiTheme="minorHAnsi" w:hAnsiTheme="minorHAnsi" w:cstheme="minorHAnsi"/>
          <w:sz w:val="22"/>
          <w:szCs w:val="22"/>
        </w:rPr>
      </w:pPr>
      <w:r w:rsidRPr="003274E2">
        <w:rPr>
          <w:rFonts w:asciiTheme="minorHAnsi" w:hAnsiTheme="minorHAnsi" w:cstheme="minorHAnsi"/>
          <w:sz w:val="22"/>
          <w:szCs w:val="22"/>
        </w:rPr>
        <w:t>[215]</w:t>
      </w:r>
    </w:p>
    <w:p w:rsidR="009A6804" w:rsidRDefault="009A6804" w:rsidP="009A6804">
      <w:pPr>
        <w:rPr>
          <w:rFonts w:asciiTheme="minorHAnsi" w:hAnsiTheme="minorHAnsi" w:cstheme="minorHAnsi"/>
          <w:sz w:val="22"/>
          <w:szCs w:val="22"/>
        </w:rPr>
      </w:pPr>
      <w:r w:rsidRPr="003274E2">
        <w:rPr>
          <w:rFonts w:asciiTheme="minorHAnsi" w:hAnsiTheme="minorHAnsi" w:cstheme="minorHAnsi"/>
          <w:sz w:val="22"/>
          <w:szCs w:val="22"/>
        </w:rPr>
        <w:t>[</w:t>
      </w:r>
      <w:r w:rsidR="0013723D">
        <w:rPr>
          <w:rFonts w:asciiTheme="minorHAnsi" w:hAnsiTheme="minorHAnsi" w:cstheme="minorHAnsi"/>
          <w:sz w:val="22"/>
          <w:szCs w:val="22"/>
        </w:rPr>
        <w:t>355</w:t>
      </w:r>
      <w:r w:rsidR="00CA41B6">
        <w:rPr>
          <w:rFonts w:asciiTheme="minorHAnsi" w:hAnsiTheme="minorHAnsi" w:cstheme="minorHAnsi"/>
          <w:sz w:val="22"/>
          <w:szCs w:val="22"/>
        </w:rPr>
        <w:t>]</w:t>
      </w:r>
    </w:p>
    <w:p w:rsidR="00CA41B6" w:rsidRPr="003274E2" w:rsidRDefault="00CA41B6" w:rsidP="009A6804">
      <w:pPr>
        <w:rPr>
          <w:rFonts w:asciiTheme="minorHAnsi" w:hAnsiTheme="minorHAnsi" w:cstheme="minorHAnsi"/>
          <w:sz w:val="22"/>
          <w:szCs w:val="22"/>
        </w:rPr>
      </w:pPr>
    </w:p>
    <w:p w:rsidR="009A6804" w:rsidRPr="003274E2" w:rsidRDefault="009A6804" w:rsidP="009A6804">
      <w:pPr>
        <w:rPr>
          <w:rFonts w:asciiTheme="minorHAnsi" w:hAnsiTheme="minorHAnsi" w:cstheme="minorHAnsi"/>
          <w:sz w:val="22"/>
          <w:szCs w:val="22"/>
        </w:rPr>
      </w:pPr>
    </w:p>
    <w:p w:rsidR="009A6804" w:rsidRPr="003274E2" w:rsidRDefault="009A6804" w:rsidP="009A6804">
      <w:pPr>
        <w:ind w:left="360"/>
        <w:rPr>
          <w:rFonts w:asciiTheme="minorHAnsi" w:hAnsiTheme="minorHAnsi" w:cstheme="minorHAnsi"/>
          <w:sz w:val="22"/>
          <w:szCs w:val="22"/>
        </w:rPr>
      </w:pPr>
      <w:r w:rsidRPr="003274E2">
        <w:rPr>
          <w:rFonts w:asciiTheme="minorHAnsi" w:hAnsiTheme="minorHAnsi" w:cstheme="minorHAnsi"/>
          <w:sz w:val="22"/>
          <w:szCs w:val="22"/>
        </w:rPr>
        <w:t xml:space="preserve">[A] ASHRAE 2006. </w:t>
      </w:r>
      <w:proofErr w:type="gramStart"/>
      <w:r w:rsidRPr="003274E2">
        <w:rPr>
          <w:rFonts w:asciiTheme="minorHAnsi" w:hAnsiTheme="minorHAnsi" w:cstheme="minorHAnsi"/>
          <w:sz w:val="22"/>
          <w:szCs w:val="22"/>
        </w:rPr>
        <w:t>Refrigeration Handbook.</w:t>
      </w:r>
      <w:proofErr w:type="gramEnd"/>
      <w:r w:rsidRPr="003274E2">
        <w:rPr>
          <w:rFonts w:asciiTheme="minorHAnsi" w:hAnsiTheme="minorHAnsi" w:cstheme="minorHAnsi"/>
          <w:sz w:val="22"/>
          <w:szCs w:val="22"/>
        </w:rPr>
        <w:t xml:space="preserve"> Atlanta, Georgia. </w:t>
      </w:r>
      <w:proofErr w:type="gramStart"/>
      <w:r w:rsidRPr="003274E2">
        <w:rPr>
          <w:rFonts w:asciiTheme="minorHAnsi" w:hAnsiTheme="minorHAnsi" w:cstheme="minorHAnsi"/>
          <w:sz w:val="22"/>
          <w:szCs w:val="22"/>
        </w:rPr>
        <w:t>pp. 46.2, Table 1.</w:t>
      </w:r>
      <w:proofErr w:type="gramEnd"/>
    </w:p>
    <w:p w:rsidR="009A6804" w:rsidRPr="003274E2" w:rsidRDefault="009A6804" w:rsidP="009A6804">
      <w:pPr>
        <w:tabs>
          <w:tab w:val="left" w:pos="720"/>
        </w:tabs>
        <w:ind w:left="360"/>
        <w:rPr>
          <w:rFonts w:asciiTheme="minorHAnsi" w:hAnsiTheme="minorHAnsi" w:cstheme="minorHAnsi"/>
          <w:sz w:val="22"/>
          <w:szCs w:val="22"/>
        </w:rPr>
      </w:pPr>
      <w:r w:rsidRPr="003274E2">
        <w:rPr>
          <w:rFonts w:asciiTheme="minorHAnsi" w:hAnsiTheme="minorHAnsi" w:cstheme="minorHAnsi"/>
          <w:sz w:val="22"/>
          <w:szCs w:val="22"/>
        </w:rPr>
        <w:t xml:space="preserve">[B] DOE 2009a. Energy Conservation Standards for Commercial Refrigeration Equipment: </w:t>
      </w:r>
    </w:p>
    <w:p w:rsidR="006A6497" w:rsidRPr="006A6497" w:rsidRDefault="009A6804" w:rsidP="006A6497">
      <w:pPr>
        <w:tabs>
          <w:tab w:val="left" w:pos="720"/>
        </w:tabs>
        <w:ind w:left="360"/>
        <w:rPr>
          <w:rFonts w:asciiTheme="minorHAnsi" w:hAnsiTheme="minorHAnsi" w:cstheme="minorHAnsi"/>
          <w:sz w:val="22"/>
          <w:szCs w:val="22"/>
        </w:rPr>
      </w:pPr>
      <w:r w:rsidRPr="003274E2">
        <w:rPr>
          <w:rFonts w:asciiTheme="minorHAnsi" w:hAnsiTheme="minorHAnsi" w:cstheme="minorHAnsi"/>
          <w:sz w:val="22"/>
          <w:szCs w:val="22"/>
        </w:rPr>
        <w:tab/>
        <w:t>Technical Support Document, U.S. Department of Energy, January 2009</w:t>
      </w:r>
      <w:r w:rsidR="006A6497">
        <w:rPr>
          <w:rFonts w:asciiTheme="minorHAnsi" w:hAnsiTheme="minorHAnsi" w:cstheme="minorHAnsi"/>
          <w:sz w:val="22"/>
          <w:szCs w:val="22"/>
        </w:rPr>
        <w:t>.</w:t>
      </w:r>
      <w:r w:rsidRPr="003274E2">
        <w:rPr>
          <w:rFonts w:asciiTheme="minorHAnsi" w:hAnsiTheme="minorHAnsi" w:cstheme="minorHAnsi"/>
          <w:sz w:val="22"/>
          <w:szCs w:val="22"/>
        </w:rPr>
        <w:t xml:space="preserve"> </w:t>
      </w:r>
      <w:r w:rsidR="006A6497" w:rsidRPr="006A6497">
        <w:rPr>
          <w:rFonts w:asciiTheme="minorHAnsi" w:hAnsiTheme="minorHAnsi" w:cstheme="minorHAnsi"/>
          <w:sz w:val="22"/>
          <w:szCs w:val="22"/>
        </w:rPr>
        <w:t xml:space="preserve"> </w:t>
      </w:r>
    </w:p>
    <w:p w:rsidR="006A6497" w:rsidRPr="006A6497" w:rsidRDefault="00077B63" w:rsidP="006A6497">
      <w:pPr>
        <w:tabs>
          <w:tab w:val="left" w:pos="720"/>
        </w:tabs>
        <w:ind w:left="720"/>
        <w:rPr>
          <w:rFonts w:asciiTheme="minorHAnsi" w:hAnsiTheme="minorHAnsi" w:cstheme="minorHAnsi"/>
          <w:sz w:val="22"/>
          <w:szCs w:val="22"/>
        </w:rPr>
      </w:pPr>
      <w:hyperlink r:id="rId13" w:history="1">
        <w:r w:rsidR="006A6497" w:rsidRPr="006A6497">
          <w:rPr>
            <w:rStyle w:val="Hyperlink"/>
            <w:rFonts w:asciiTheme="minorHAnsi" w:hAnsiTheme="minorHAnsi" w:cstheme="minorHAnsi"/>
            <w:sz w:val="22"/>
            <w:szCs w:val="22"/>
          </w:rPr>
          <w:t>http://apps1.eere.energy.gov/buildings/publications/pdfs/corporate/commercial_refrig_report_10-09.pdf</w:t>
        </w:r>
      </w:hyperlink>
      <w:r w:rsidR="006A6497" w:rsidRPr="006A6497">
        <w:rPr>
          <w:rFonts w:asciiTheme="minorHAnsi" w:hAnsiTheme="minorHAnsi" w:cstheme="minorHAnsi"/>
          <w:sz w:val="22"/>
          <w:szCs w:val="22"/>
        </w:rPr>
        <w:t xml:space="preserve"> </w:t>
      </w:r>
    </w:p>
    <w:p w:rsidR="006A6497" w:rsidRPr="006A6497" w:rsidRDefault="006A6497" w:rsidP="006A6497">
      <w:pPr>
        <w:tabs>
          <w:tab w:val="left" w:pos="720"/>
        </w:tabs>
        <w:ind w:left="720"/>
        <w:rPr>
          <w:rFonts w:asciiTheme="minorHAnsi" w:hAnsiTheme="minorHAnsi" w:cstheme="minorHAnsi"/>
          <w:sz w:val="22"/>
          <w:szCs w:val="22"/>
        </w:rPr>
      </w:pPr>
      <w:r w:rsidRPr="006A6497">
        <w:rPr>
          <w:rFonts w:asciiTheme="minorHAnsi" w:hAnsiTheme="minorHAnsi" w:cstheme="minorHAnsi"/>
          <w:sz w:val="22"/>
          <w:szCs w:val="22"/>
        </w:rPr>
        <w:t xml:space="preserve">APPENDIX D. ANNUAL ENERGY SIMULATION INPUTS AND RESULTS FOR COMMERCIAL REFRIGERATION EQUIPMENT: </w:t>
      </w:r>
      <w:hyperlink r:id="rId14" w:history="1">
        <w:r w:rsidRPr="006A6497">
          <w:rPr>
            <w:rStyle w:val="Hyperlink"/>
            <w:rFonts w:asciiTheme="minorHAnsi" w:hAnsiTheme="minorHAnsi" w:cstheme="minorHAnsi"/>
            <w:sz w:val="22"/>
            <w:szCs w:val="22"/>
          </w:rPr>
          <w:t>http://www1.eere.energy.gov/buildings/appliance_standards/commercial/pdfs/cre_tsd_appendixd.pdf</w:t>
        </w:r>
      </w:hyperlink>
      <w:r w:rsidRPr="006A6497">
        <w:rPr>
          <w:rFonts w:asciiTheme="minorHAnsi" w:hAnsiTheme="minorHAnsi" w:cstheme="minorHAnsi"/>
          <w:sz w:val="22"/>
          <w:szCs w:val="22"/>
        </w:rPr>
        <w:t xml:space="preserve"> </w:t>
      </w:r>
    </w:p>
    <w:p w:rsidR="00227AAA" w:rsidRPr="003274E2" w:rsidRDefault="00227AAA" w:rsidP="00227AAA">
      <w:pPr>
        <w:ind w:left="360"/>
        <w:rPr>
          <w:rFonts w:asciiTheme="minorHAnsi" w:hAnsiTheme="minorHAnsi" w:cstheme="minorHAnsi"/>
          <w:sz w:val="22"/>
          <w:szCs w:val="22"/>
        </w:rPr>
      </w:pPr>
      <w:r w:rsidRPr="003274E2">
        <w:rPr>
          <w:rFonts w:asciiTheme="minorHAnsi" w:hAnsiTheme="minorHAnsi" w:cstheme="minorHAnsi"/>
          <w:sz w:val="22"/>
          <w:szCs w:val="22"/>
        </w:rPr>
        <w:t>[</w:t>
      </w:r>
      <w:r>
        <w:rPr>
          <w:rFonts w:asciiTheme="minorHAnsi" w:hAnsiTheme="minorHAnsi" w:cstheme="minorHAnsi"/>
          <w:sz w:val="22"/>
          <w:szCs w:val="22"/>
        </w:rPr>
        <w:t>C</w:t>
      </w:r>
      <w:r w:rsidRPr="003274E2">
        <w:rPr>
          <w:rFonts w:asciiTheme="minorHAnsi" w:hAnsiTheme="minorHAnsi" w:cstheme="minorHAnsi"/>
          <w:sz w:val="22"/>
          <w:szCs w:val="22"/>
        </w:rPr>
        <w:t>]</w:t>
      </w:r>
      <w:r>
        <w:rPr>
          <w:rFonts w:asciiTheme="minorHAnsi" w:hAnsiTheme="minorHAnsi" w:cstheme="minorHAnsi"/>
          <w:sz w:val="22"/>
          <w:szCs w:val="22"/>
        </w:rPr>
        <w:t xml:space="preserve"> </w:t>
      </w:r>
      <w:r w:rsidRPr="00227AAA">
        <w:rPr>
          <w:rFonts w:asciiTheme="minorHAnsi" w:hAnsiTheme="minorHAnsi" w:cstheme="minorHAnsi"/>
          <w:sz w:val="22"/>
          <w:szCs w:val="22"/>
        </w:rPr>
        <w:t>201</w:t>
      </w:r>
      <w:r>
        <w:rPr>
          <w:rFonts w:asciiTheme="minorHAnsi" w:hAnsiTheme="minorHAnsi" w:cstheme="minorHAnsi"/>
          <w:sz w:val="22"/>
          <w:szCs w:val="22"/>
        </w:rPr>
        <w:t>4</w:t>
      </w:r>
      <w:r w:rsidRPr="00227AAA">
        <w:rPr>
          <w:rFonts w:asciiTheme="minorHAnsi" w:hAnsiTheme="minorHAnsi" w:cstheme="minorHAnsi"/>
          <w:sz w:val="22"/>
          <w:szCs w:val="22"/>
        </w:rPr>
        <w:t xml:space="preserve"> Appliance Efficiency Regulations (Title 20)</w:t>
      </w:r>
      <w:r>
        <w:rPr>
          <w:rFonts w:asciiTheme="minorHAnsi" w:hAnsiTheme="minorHAnsi" w:cstheme="minorHAnsi"/>
          <w:sz w:val="22"/>
          <w:szCs w:val="22"/>
        </w:rPr>
        <w:t xml:space="preserve">, </w:t>
      </w:r>
      <w:r w:rsidRPr="00227AAA">
        <w:rPr>
          <w:rFonts w:asciiTheme="minorHAnsi" w:hAnsiTheme="minorHAnsi" w:cstheme="minorHAnsi"/>
          <w:sz w:val="22"/>
          <w:szCs w:val="22"/>
        </w:rPr>
        <w:t>CEC-400-201</w:t>
      </w:r>
      <w:r>
        <w:rPr>
          <w:rFonts w:asciiTheme="minorHAnsi" w:hAnsiTheme="minorHAnsi" w:cstheme="minorHAnsi"/>
          <w:sz w:val="22"/>
          <w:szCs w:val="22"/>
        </w:rPr>
        <w:t>4</w:t>
      </w:r>
      <w:r w:rsidRPr="00227AAA">
        <w:rPr>
          <w:rFonts w:asciiTheme="minorHAnsi" w:hAnsiTheme="minorHAnsi" w:cstheme="minorHAnsi"/>
          <w:sz w:val="22"/>
          <w:szCs w:val="22"/>
        </w:rPr>
        <w:t>-019-CMF (201</w:t>
      </w:r>
      <w:r>
        <w:rPr>
          <w:rFonts w:asciiTheme="minorHAnsi" w:hAnsiTheme="minorHAnsi" w:cstheme="minorHAnsi"/>
          <w:sz w:val="22"/>
          <w:szCs w:val="22"/>
        </w:rPr>
        <w:t>4</w:t>
      </w:r>
      <w:r w:rsidRPr="00227AAA">
        <w:rPr>
          <w:rFonts w:asciiTheme="minorHAnsi" w:hAnsiTheme="minorHAnsi" w:cstheme="minorHAnsi"/>
          <w:sz w:val="22"/>
          <w:szCs w:val="22"/>
        </w:rPr>
        <w:t>).</w:t>
      </w:r>
    </w:p>
    <w:p w:rsidR="006D3AE5" w:rsidRDefault="006D3AE5" w:rsidP="006D3AE5">
      <w:pPr>
        <w:ind w:left="360"/>
        <w:rPr>
          <w:rFonts w:asciiTheme="minorHAnsi" w:hAnsiTheme="minorHAnsi" w:cstheme="minorHAnsi"/>
          <w:color w:val="0070C0"/>
          <w:sz w:val="22"/>
          <w:szCs w:val="22"/>
        </w:rPr>
      </w:pPr>
      <w:r w:rsidRPr="00C82DB6">
        <w:rPr>
          <w:rFonts w:asciiTheme="minorHAnsi" w:hAnsiTheme="minorHAnsi" w:cstheme="minorHAnsi"/>
          <w:color w:val="0070C0"/>
          <w:sz w:val="22"/>
          <w:szCs w:val="22"/>
        </w:rPr>
        <w:t>[</w:t>
      </w:r>
      <w:r w:rsidR="00306949">
        <w:rPr>
          <w:rFonts w:asciiTheme="minorHAnsi" w:hAnsiTheme="minorHAnsi" w:cstheme="minorHAnsi"/>
          <w:color w:val="0070C0"/>
          <w:sz w:val="22"/>
          <w:szCs w:val="22"/>
        </w:rPr>
        <w:t>D</w:t>
      </w:r>
      <w:r w:rsidRPr="00C82DB6">
        <w:rPr>
          <w:rFonts w:asciiTheme="minorHAnsi" w:hAnsiTheme="minorHAnsi" w:cstheme="minorHAnsi"/>
          <w:color w:val="0070C0"/>
          <w:sz w:val="22"/>
          <w:szCs w:val="22"/>
        </w:rPr>
        <w:t xml:space="preserve">] “2010-2012 WO017 </w:t>
      </w:r>
      <w:proofErr w:type="gramStart"/>
      <w:r w:rsidRPr="00C82DB6">
        <w:rPr>
          <w:rFonts w:asciiTheme="minorHAnsi" w:hAnsiTheme="minorHAnsi" w:cstheme="minorHAnsi"/>
          <w:color w:val="0070C0"/>
          <w:sz w:val="22"/>
          <w:szCs w:val="22"/>
        </w:rPr>
        <w:t>Ex</w:t>
      </w:r>
      <w:proofErr w:type="gramEnd"/>
      <w:r w:rsidRPr="00C82DB6">
        <w:rPr>
          <w:rFonts w:asciiTheme="minorHAnsi" w:hAnsiTheme="minorHAnsi" w:cstheme="minorHAnsi"/>
          <w:color w:val="0070C0"/>
          <w:sz w:val="22"/>
          <w:szCs w:val="22"/>
        </w:rPr>
        <w:t xml:space="preserve"> Ante Measure Cost Study Final Report”, prepared for California Public </w:t>
      </w:r>
      <w:r>
        <w:rPr>
          <w:rFonts w:asciiTheme="minorHAnsi" w:hAnsiTheme="minorHAnsi" w:cstheme="minorHAnsi"/>
          <w:color w:val="0070C0"/>
          <w:sz w:val="22"/>
          <w:szCs w:val="22"/>
        </w:rPr>
        <w:t xml:space="preserve"> </w:t>
      </w:r>
    </w:p>
    <w:p w:rsidR="006D3AE5" w:rsidRDefault="006D3AE5" w:rsidP="006D3AE5">
      <w:pPr>
        <w:ind w:left="360"/>
        <w:rPr>
          <w:rFonts w:asciiTheme="minorHAnsi" w:hAnsiTheme="minorHAnsi" w:cstheme="minorHAnsi"/>
          <w:color w:val="0070C0"/>
          <w:sz w:val="22"/>
          <w:szCs w:val="22"/>
        </w:rPr>
      </w:pPr>
      <w:r>
        <w:rPr>
          <w:rFonts w:asciiTheme="minorHAnsi" w:hAnsiTheme="minorHAnsi" w:cstheme="minorHAnsi"/>
          <w:color w:val="0070C0"/>
          <w:sz w:val="22"/>
          <w:szCs w:val="22"/>
        </w:rPr>
        <w:t xml:space="preserve">       </w:t>
      </w:r>
      <w:proofErr w:type="gramStart"/>
      <w:r w:rsidRPr="00C82DB6">
        <w:rPr>
          <w:rFonts w:asciiTheme="minorHAnsi" w:hAnsiTheme="minorHAnsi" w:cstheme="minorHAnsi"/>
          <w:color w:val="0070C0"/>
          <w:sz w:val="22"/>
          <w:szCs w:val="22"/>
        </w:rPr>
        <w:t xml:space="preserve">Utilities Commission, prepared by </w:t>
      </w:r>
      <w:proofErr w:type="spellStart"/>
      <w:r w:rsidRPr="00C82DB6">
        <w:rPr>
          <w:rFonts w:asciiTheme="minorHAnsi" w:hAnsiTheme="minorHAnsi" w:cstheme="minorHAnsi"/>
          <w:color w:val="0070C0"/>
          <w:sz w:val="22"/>
          <w:szCs w:val="22"/>
        </w:rPr>
        <w:t>Itron</w:t>
      </w:r>
      <w:proofErr w:type="spellEnd"/>
      <w:r w:rsidRPr="00C82DB6">
        <w:rPr>
          <w:rFonts w:asciiTheme="minorHAnsi" w:hAnsiTheme="minorHAnsi" w:cstheme="minorHAnsi"/>
          <w:color w:val="0070C0"/>
          <w:sz w:val="22"/>
          <w:szCs w:val="22"/>
        </w:rPr>
        <w:t>, Inc., May 27, 2014.</w:t>
      </w:r>
      <w:proofErr w:type="gramEnd"/>
    </w:p>
    <w:p w:rsidR="009824E9" w:rsidRPr="003274E2" w:rsidRDefault="00E1281A" w:rsidP="000F1F5E">
      <w:pPr>
        <w:tabs>
          <w:tab w:val="left" w:pos="720"/>
        </w:tabs>
        <w:ind w:left="360"/>
        <w:rPr>
          <w:rFonts w:asciiTheme="minorHAnsi" w:hAnsiTheme="minorHAnsi"/>
        </w:rPr>
      </w:pPr>
      <w:r w:rsidRPr="002D2119">
        <w:rPr>
          <w:rFonts w:asciiTheme="minorHAnsi" w:hAnsiTheme="minorHAnsi" w:cstheme="minorHAnsi"/>
        </w:rPr>
        <w:t xml:space="preserve"> </w:t>
      </w:r>
    </w:p>
    <w:sectPr w:rsidR="009824E9" w:rsidRPr="003274E2" w:rsidSect="000F1F5E">
      <w:footerReference w:type="default" r:id="rId15"/>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949" w:rsidRDefault="00306949" w:rsidP="00447D6E">
      <w:r>
        <w:separator/>
      </w:r>
    </w:p>
  </w:endnote>
  <w:endnote w:type="continuationSeparator" w:id="0">
    <w:p w:rsidR="00306949" w:rsidRDefault="00306949"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949" w:rsidRPr="009500DC" w:rsidRDefault="00077B63" w:rsidP="00F07337">
    <w:pPr>
      <w:pStyle w:val="Footer"/>
      <w:jc w:val="right"/>
      <w:rPr>
        <w:rFonts w:asciiTheme="minorHAnsi" w:hAnsiTheme="minorHAnsi" w:cstheme="minorHAnsi"/>
      </w:rPr>
    </w:pPr>
    <w:r>
      <w:rPr>
        <w:rFonts w:asciiTheme="minorHAnsi" w:hAnsiTheme="minorHAnsi" w:cstheme="minorHAnsi"/>
        <w:b/>
        <w:sz w:val="36"/>
        <w:szCs w:val="36"/>
      </w:rPr>
      <w:t>November 8,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949" w:rsidRPr="009500DC" w:rsidRDefault="00306949" w:rsidP="00273C6D">
    <w:pPr>
      <w:pStyle w:val="Footer"/>
      <w:pBdr>
        <w:top w:val="single" w:sz="4" w:space="1" w:color="auto"/>
      </w:pBdr>
      <w:rPr>
        <w:rFonts w:asciiTheme="minorHAnsi" w:hAnsiTheme="minorHAnsi" w:cstheme="minorHAnsi"/>
        <w:b/>
        <w:sz w:val="20"/>
        <w:szCs w:val="20"/>
      </w:rPr>
    </w:pPr>
    <w:r w:rsidRPr="00157F19">
      <w:rPr>
        <w:rFonts w:asciiTheme="minorHAnsi" w:hAnsiTheme="minorHAnsi" w:cstheme="minorHAnsi"/>
        <w:b/>
        <w:color w:val="FF0000"/>
        <w:sz w:val="20"/>
        <w:szCs w:val="20"/>
      </w:rPr>
      <w:t>SCE13RN005</w:t>
    </w:r>
    <w:r>
      <w:rPr>
        <w:rFonts w:asciiTheme="minorHAnsi" w:hAnsiTheme="minorHAnsi" w:cstheme="minorHAnsi"/>
        <w:b/>
        <w:sz w:val="20"/>
        <w:szCs w:val="20"/>
      </w:rPr>
      <w:t xml:space="preserve"> </w:t>
    </w:r>
    <w:r w:rsidRPr="00273C6D">
      <w:rPr>
        <w:rFonts w:asciiTheme="minorHAnsi" w:hAnsiTheme="minorHAnsi" w:cstheme="minorHAnsi"/>
        <w:b/>
        <w:sz w:val="20"/>
        <w:szCs w:val="20"/>
      </w:rPr>
      <w:t xml:space="preserve">Revision </w:t>
    </w:r>
    <w:r>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077B63">
      <w:rPr>
        <w:rFonts w:asciiTheme="minorHAnsi" w:hAnsiTheme="minorHAnsi" w:cstheme="minorHAnsi"/>
        <w:b/>
        <w:noProof/>
        <w:sz w:val="20"/>
        <w:szCs w:val="20"/>
      </w:rPr>
      <w:t>ii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May 25, 2016</w:t>
    </w:r>
  </w:p>
  <w:p w:rsidR="00306949" w:rsidRPr="009500DC" w:rsidRDefault="00306949"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949" w:rsidRPr="009500DC" w:rsidRDefault="00306949"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sidRPr="00157F19">
      <w:rPr>
        <w:rFonts w:asciiTheme="minorHAnsi" w:hAnsiTheme="minorHAnsi" w:cstheme="minorHAnsi"/>
        <w:b/>
        <w:color w:val="FF0000"/>
        <w:sz w:val="20"/>
        <w:szCs w:val="20"/>
      </w:rPr>
      <w:t>SCE13RN005</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077B63">
      <w:rPr>
        <w:rFonts w:asciiTheme="minorHAnsi" w:hAnsiTheme="minorHAnsi" w:cstheme="minorHAnsi"/>
        <w:b/>
        <w:noProof/>
        <w:sz w:val="20"/>
        <w:szCs w:val="20"/>
      </w:rPr>
      <w:t>14</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May 25, 2016</w:t>
    </w:r>
  </w:p>
  <w:p w:rsidR="00306949" w:rsidRPr="009500DC" w:rsidRDefault="00306949"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949" w:rsidRDefault="00306949" w:rsidP="00447D6E">
      <w:r>
        <w:separator/>
      </w:r>
    </w:p>
  </w:footnote>
  <w:footnote w:type="continuationSeparator" w:id="0">
    <w:p w:rsidR="00306949" w:rsidRDefault="00306949"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209057A"/>
    <w:multiLevelType w:val="hybridMultilevel"/>
    <w:tmpl w:val="F37C740C"/>
    <w:lvl w:ilvl="0" w:tplc="AACA983E">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126963"/>
    <w:multiLevelType w:val="hybridMultilevel"/>
    <w:tmpl w:val="2C786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2E42AF"/>
    <w:multiLevelType w:val="hybridMultilevel"/>
    <w:tmpl w:val="2B720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7">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2">
    <w:nsid w:val="593A4B9E"/>
    <w:multiLevelType w:val="hybridMultilevel"/>
    <w:tmpl w:val="91C6DBDA"/>
    <w:lvl w:ilvl="0" w:tplc="20E07D20">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695EDE"/>
    <w:multiLevelType w:val="hybridMultilevel"/>
    <w:tmpl w:val="52329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8F0C47"/>
    <w:multiLevelType w:val="hybridMultilevel"/>
    <w:tmpl w:val="41BC15F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7"/>
  </w:num>
  <w:num w:numId="4">
    <w:abstractNumId w:val="5"/>
  </w:num>
  <w:num w:numId="5">
    <w:abstractNumId w:val="5"/>
  </w:num>
  <w:num w:numId="6">
    <w:abstractNumId w:val="0"/>
  </w:num>
  <w:num w:numId="7">
    <w:abstractNumId w:val="10"/>
  </w:num>
  <w:num w:numId="8">
    <w:abstractNumId w:val="6"/>
  </w:num>
  <w:num w:numId="9">
    <w:abstractNumId w:val="3"/>
  </w:num>
  <w:num w:numId="10">
    <w:abstractNumId w:val="2"/>
  </w:num>
  <w:num w:numId="11">
    <w:abstractNumId w:val="11"/>
  </w:num>
  <w:num w:numId="12">
    <w:abstractNumId w:val="4"/>
  </w:num>
  <w:num w:numId="13">
    <w:abstractNumId w:val="12"/>
  </w:num>
  <w:num w:numId="14">
    <w:abstractNumId w:val="1"/>
  </w:num>
  <w:num w:numId="15">
    <w:abstractNumId w:val="8"/>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27183"/>
    <w:rsid w:val="00027930"/>
    <w:rsid w:val="00033EA1"/>
    <w:rsid w:val="000555B3"/>
    <w:rsid w:val="00056947"/>
    <w:rsid w:val="00076DF4"/>
    <w:rsid w:val="00077B63"/>
    <w:rsid w:val="00083988"/>
    <w:rsid w:val="000877CA"/>
    <w:rsid w:val="0009074D"/>
    <w:rsid w:val="0009075F"/>
    <w:rsid w:val="0009592B"/>
    <w:rsid w:val="000968C6"/>
    <w:rsid w:val="000A63C9"/>
    <w:rsid w:val="000C0000"/>
    <w:rsid w:val="000C18CC"/>
    <w:rsid w:val="000C73D6"/>
    <w:rsid w:val="000D688E"/>
    <w:rsid w:val="000F130A"/>
    <w:rsid w:val="000F1F5E"/>
    <w:rsid w:val="00104982"/>
    <w:rsid w:val="00107242"/>
    <w:rsid w:val="00111567"/>
    <w:rsid w:val="00113B15"/>
    <w:rsid w:val="00114B74"/>
    <w:rsid w:val="001206F7"/>
    <w:rsid w:val="0013723D"/>
    <w:rsid w:val="00143869"/>
    <w:rsid w:val="00147155"/>
    <w:rsid w:val="00153CB3"/>
    <w:rsid w:val="00157F19"/>
    <w:rsid w:val="00165357"/>
    <w:rsid w:val="00176415"/>
    <w:rsid w:val="001811EE"/>
    <w:rsid w:val="0018547C"/>
    <w:rsid w:val="00191345"/>
    <w:rsid w:val="001A0EB4"/>
    <w:rsid w:val="001A5F62"/>
    <w:rsid w:val="001B5416"/>
    <w:rsid w:val="001B579A"/>
    <w:rsid w:val="001B618B"/>
    <w:rsid w:val="001B6502"/>
    <w:rsid w:val="001C4140"/>
    <w:rsid w:val="001C5A94"/>
    <w:rsid w:val="001E0829"/>
    <w:rsid w:val="001F05CE"/>
    <w:rsid w:val="001F4A65"/>
    <w:rsid w:val="002156F9"/>
    <w:rsid w:val="002231D0"/>
    <w:rsid w:val="00227AAA"/>
    <w:rsid w:val="002312E3"/>
    <w:rsid w:val="0023254A"/>
    <w:rsid w:val="00240B74"/>
    <w:rsid w:val="00243F1C"/>
    <w:rsid w:val="002525E0"/>
    <w:rsid w:val="002539AA"/>
    <w:rsid w:val="0025579F"/>
    <w:rsid w:val="00257D95"/>
    <w:rsid w:val="00273C6D"/>
    <w:rsid w:val="00274615"/>
    <w:rsid w:val="00274FBE"/>
    <w:rsid w:val="002762E1"/>
    <w:rsid w:val="002811BC"/>
    <w:rsid w:val="00283DE8"/>
    <w:rsid w:val="002850BE"/>
    <w:rsid w:val="00285966"/>
    <w:rsid w:val="00290ED8"/>
    <w:rsid w:val="00297C3D"/>
    <w:rsid w:val="002A3D26"/>
    <w:rsid w:val="002B1ADF"/>
    <w:rsid w:val="002C341B"/>
    <w:rsid w:val="002C444C"/>
    <w:rsid w:val="002C6C7A"/>
    <w:rsid w:val="002D3BBB"/>
    <w:rsid w:val="002E1426"/>
    <w:rsid w:val="002F1437"/>
    <w:rsid w:val="002F3943"/>
    <w:rsid w:val="0030363A"/>
    <w:rsid w:val="00306949"/>
    <w:rsid w:val="0032208F"/>
    <w:rsid w:val="003274E2"/>
    <w:rsid w:val="00332700"/>
    <w:rsid w:val="003355CA"/>
    <w:rsid w:val="00344AF4"/>
    <w:rsid w:val="00345D80"/>
    <w:rsid w:val="003471D4"/>
    <w:rsid w:val="003560BA"/>
    <w:rsid w:val="003832D2"/>
    <w:rsid w:val="003A0784"/>
    <w:rsid w:val="003A0BEF"/>
    <w:rsid w:val="003D2871"/>
    <w:rsid w:val="003D5B83"/>
    <w:rsid w:val="003E0553"/>
    <w:rsid w:val="003E6E47"/>
    <w:rsid w:val="003F0623"/>
    <w:rsid w:val="003F0DBE"/>
    <w:rsid w:val="003F0E71"/>
    <w:rsid w:val="00413CDB"/>
    <w:rsid w:val="004200FE"/>
    <w:rsid w:val="00421183"/>
    <w:rsid w:val="004304CE"/>
    <w:rsid w:val="00441957"/>
    <w:rsid w:val="00443D32"/>
    <w:rsid w:val="00447CE5"/>
    <w:rsid w:val="00447D6E"/>
    <w:rsid w:val="0046286E"/>
    <w:rsid w:val="00471234"/>
    <w:rsid w:val="00477522"/>
    <w:rsid w:val="004914B9"/>
    <w:rsid w:val="00493457"/>
    <w:rsid w:val="00494628"/>
    <w:rsid w:val="004B4A3A"/>
    <w:rsid w:val="004C23F1"/>
    <w:rsid w:val="004C3B48"/>
    <w:rsid w:val="004E01F5"/>
    <w:rsid w:val="004E76CA"/>
    <w:rsid w:val="004F38C1"/>
    <w:rsid w:val="004F398A"/>
    <w:rsid w:val="005057D3"/>
    <w:rsid w:val="0051020F"/>
    <w:rsid w:val="00517639"/>
    <w:rsid w:val="00560934"/>
    <w:rsid w:val="00561A67"/>
    <w:rsid w:val="00564960"/>
    <w:rsid w:val="005734A4"/>
    <w:rsid w:val="00575E6B"/>
    <w:rsid w:val="005861A8"/>
    <w:rsid w:val="005A0E53"/>
    <w:rsid w:val="005A1078"/>
    <w:rsid w:val="005A5AEA"/>
    <w:rsid w:val="005A75C6"/>
    <w:rsid w:val="005B28C1"/>
    <w:rsid w:val="005C2E48"/>
    <w:rsid w:val="005D4DD7"/>
    <w:rsid w:val="005E12A9"/>
    <w:rsid w:val="005E741D"/>
    <w:rsid w:val="005F386B"/>
    <w:rsid w:val="005F6D1D"/>
    <w:rsid w:val="00602799"/>
    <w:rsid w:val="0060445A"/>
    <w:rsid w:val="00612041"/>
    <w:rsid w:val="00634C1A"/>
    <w:rsid w:val="006404E6"/>
    <w:rsid w:val="00647ABE"/>
    <w:rsid w:val="0065529C"/>
    <w:rsid w:val="00664B05"/>
    <w:rsid w:val="00667EEC"/>
    <w:rsid w:val="006744B0"/>
    <w:rsid w:val="006768DF"/>
    <w:rsid w:val="00695AAC"/>
    <w:rsid w:val="00697868"/>
    <w:rsid w:val="006A055F"/>
    <w:rsid w:val="006A5293"/>
    <w:rsid w:val="006A6497"/>
    <w:rsid w:val="006B0DF3"/>
    <w:rsid w:val="006B2D4A"/>
    <w:rsid w:val="006B4A48"/>
    <w:rsid w:val="006C430A"/>
    <w:rsid w:val="006D2809"/>
    <w:rsid w:val="006D3AE5"/>
    <w:rsid w:val="006D3F70"/>
    <w:rsid w:val="006D755D"/>
    <w:rsid w:val="006E3342"/>
    <w:rsid w:val="006E46D4"/>
    <w:rsid w:val="006E4B12"/>
    <w:rsid w:val="006F7316"/>
    <w:rsid w:val="007024DA"/>
    <w:rsid w:val="007048AC"/>
    <w:rsid w:val="00712B3E"/>
    <w:rsid w:val="00721EDD"/>
    <w:rsid w:val="00733C7D"/>
    <w:rsid w:val="00740761"/>
    <w:rsid w:val="00745F77"/>
    <w:rsid w:val="00764D0D"/>
    <w:rsid w:val="007933F1"/>
    <w:rsid w:val="007A0BD3"/>
    <w:rsid w:val="007E43F8"/>
    <w:rsid w:val="007E656B"/>
    <w:rsid w:val="007F46B9"/>
    <w:rsid w:val="007F50E8"/>
    <w:rsid w:val="007F7FBA"/>
    <w:rsid w:val="00800319"/>
    <w:rsid w:val="00801F7F"/>
    <w:rsid w:val="008047D8"/>
    <w:rsid w:val="00806FEC"/>
    <w:rsid w:val="00816FFB"/>
    <w:rsid w:val="00824F1C"/>
    <w:rsid w:val="008566D4"/>
    <w:rsid w:val="00861EA1"/>
    <w:rsid w:val="0086349C"/>
    <w:rsid w:val="00881A42"/>
    <w:rsid w:val="00885E0A"/>
    <w:rsid w:val="0088603B"/>
    <w:rsid w:val="00893FC3"/>
    <w:rsid w:val="0089577B"/>
    <w:rsid w:val="008A329A"/>
    <w:rsid w:val="008B16AD"/>
    <w:rsid w:val="008B30EF"/>
    <w:rsid w:val="008C2E0E"/>
    <w:rsid w:val="008C76EF"/>
    <w:rsid w:val="008E17CC"/>
    <w:rsid w:val="008F33B4"/>
    <w:rsid w:val="0090077A"/>
    <w:rsid w:val="00912E42"/>
    <w:rsid w:val="009138A0"/>
    <w:rsid w:val="00922B85"/>
    <w:rsid w:val="009247AB"/>
    <w:rsid w:val="00924B5F"/>
    <w:rsid w:val="00924F94"/>
    <w:rsid w:val="009315E4"/>
    <w:rsid w:val="009500DC"/>
    <w:rsid w:val="00951923"/>
    <w:rsid w:val="00963127"/>
    <w:rsid w:val="00972C81"/>
    <w:rsid w:val="0097731F"/>
    <w:rsid w:val="009824E9"/>
    <w:rsid w:val="009925B6"/>
    <w:rsid w:val="00995CB0"/>
    <w:rsid w:val="00997E77"/>
    <w:rsid w:val="009A2734"/>
    <w:rsid w:val="009A2E99"/>
    <w:rsid w:val="009A6804"/>
    <w:rsid w:val="009B190C"/>
    <w:rsid w:val="009B5B7B"/>
    <w:rsid w:val="009B6155"/>
    <w:rsid w:val="009C1777"/>
    <w:rsid w:val="009C2C86"/>
    <w:rsid w:val="009C32BC"/>
    <w:rsid w:val="009D0753"/>
    <w:rsid w:val="009E1802"/>
    <w:rsid w:val="009E1CDE"/>
    <w:rsid w:val="009E51E2"/>
    <w:rsid w:val="009F7A61"/>
    <w:rsid w:val="00A11C16"/>
    <w:rsid w:val="00A1423E"/>
    <w:rsid w:val="00A179DA"/>
    <w:rsid w:val="00A3005A"/>
    <w:rsid w:val="00A500D6"/>
    <w:rsid w:val="00A86DA2"/>
    <w:rsid w:val="00A96A0C"/>
    <w:rsid w:val="00AA3BFF"/>
    <w:rsid w:val="00AB21F5"/>
    <w:rsid w:val="00AB3386"/>
    <w:rsid w:val="00AC5309"/>
    <w:rsid w:val="00AC7E77"/>
    <w:rsid w:val="00AD4DD0"/>
    <w:rsid w:val="00AD4FEA"/>
    <w:rsid w:val="00AE00C7"/>
    <w:rsid w:val="00AE5829"/>
    <w:rsid w:val="00AF29B1"/>
    <w:rsid w:val="00AF6342"/>
    <w:rsid w:val="00B053FB"/>
    <w:rsid w:val="00B07452"/>
    <w:rsid w:val="00B07EE5"/>
    <w:rsid w:val="00B26778"/>
    <w:rsid w:val="00B26B83"/>
    <w:rsid w:val="00B32479"/>
    <w:rsid w:val="00B365BC"/>
    <w:rsid w:val="00B403ED"/>
    <w:rsid w:val="00B50907"/>
    <w:rsid w:val="00B52A48"/>
    <w:rsid w:val="00B54070"/>
    <w:rsid w:val="00B64366"/>
    <w:rsid w:val="00B866B4"/>
    <w:rsid w:val="00BA590A"/>
    <w:rsid w:val="00BB0B39"/>
    <w:rsid w:val="00BB56F7"/>
    <w:rsid w:val="00BB5F75"/>
    <w:rsid w:val="00BD3931"/>
    <w:rsid w:val="00BD5B88"/>
    <w:rsid w:val="00BE25F6"/>
    <w:rsid w:val="00BF5120"/>
    <w:rsid w:val="00C00DDA"/>
    <w:rsid w:val="00C0702B"/>
    <w:rsid w:val="00C24D03"/>
    <w:rsid w:val="00C25E61"/>
    <w:rsid w:val="00C327F1"/>
    <w:rsid w:val="00C333E1"/>
    <w:rsid w:val="00C45045"/>
    <w:rsid w:val="00C54EFF"/>
    <w:rsid w:val="00C72B8B"/>
    <w:rsid w:val="00C87351"/>
    <w:rsid w:val="00CA2AB4"/>
    <w:rsid w:val="00CA41B6"/>
    <w:rsid w:val="00CA439D"/>
    <w:rsid w:val="00CB0100"/>
    <w:rsid w:val="00CB1F85"/>
    <w:rsid w:val="00CD29DF"/>
    <w:rsid w:val="00CE28CF"/>
    <w:rsid w:val="00CE5BEB"/>
    <w:rsid w:val="00CE69E9"/>
    <w:rsid w:val="00D166D3"/>
    <w:rsid w:val="00D25074"/>
    <w:rsid w:val="00D36798"/>
    <w:rsid w:val="00D4001E"/>
    <w:rsid w:val="00D42D00"/>
    <w:rsid w:val="00D4458E"/>
    <w:rsid w:val="00D70560"/>
    <w:rsid w:val="00D7303C"/>
    <w:rsid w:val="00D7380B"/>
    <w:rsid w:val="00D75D77"/>
    <w:rsid w:val="00D76A22"/>
    <w:rsid w:val="00D90763"/>
    <w:rsid w:val="00DA11A0"/>
    <w:rsid w:val="00DA690B"/>
    <w:rsid w:val="00DD5239"/>
    <w:rsid w:val="00DE2F4E"/>
    <w:rsid w:val="00DF0699"/>
    <w:rsid w:val="00DF2EE9"/>
    <w:rsid w:val="00DF3266"/>
    <w:rsid w:val="00E02505"/>
    <w:rsid w:val="00E0317D"/>
    <w:rsid w:val="00E07752"/>
    <w:rsid w:val="00E1281A"/>
    <w:rsid w:val="00E16609"/>
    <w:rsid w:val="00E16F08"/>
    <w:rsid w:val="00E233F3"/>
    <w:rsid w:val="00E37F72"/>
    <w:rsid w:val="00E42A30"/>
    <w:rsid w:val="00E80074"/>
    <w:rsid w:val="00E802B6"/>
    <w:rsid w:val="00E81F3E"/>
    <w:rsid w:val="00E859BD"/>
    <w:rsid w:val="00E9020F"/>
    <w:rsid w:val="00E96759"/>
    <w:rsid w:val="00EB34FC"/>
    <w:rsid w:val="00EB76E1"/>
    <w:rsid w:val="00EF5416"/>
    <w:rsid w:val="00EF7202"/>
    <w:rsid w:val="00F06CCF"/>
    <w:rsid w:val="00F07337"/>
    <w:rsid w:val="00F11898"/>
    <w:rsid w:val="00F20DCF"/>
    <w:rsid w:val="00F41087"/>
    <w:rsid w:val="00F4752B"/>
    <w:rsid w:val="00F56792"/>
    <w:rsid w:val="00F60E32"/>
    <w:rsid w:val="00F7242E"/>
    <w:rsid w:val="00FA2BAF"/>
    <w:rsid w:val="00FA57FC"/>
    <w:rsid w:val="00FD359D"/>
    <w:rsid w:val="00FD5A8C"/>
    <w:rsid w:val="00FD6F45"/>
    <w:rsid w:val="00FE3233"/>
    <w:rsid w:val="00FF3A54"/>
    <w:rsid w:val="00FF78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963127"/>
    <w:pPr>
      <w:ind w:left="720"/>
      <w:contextualSpacing/>
    </w:pPr>
  </w:style>
  <w:style w:type="paragraph" w:customStyle="1" w:styleId="Normal2">
    <w:name w:val="Normal2"/>
    <w:basedOn w:val="Normal"/>
    <w:next w:val="Normal"/>
    <w:link w:val="Normal2Char"/>
    <w:uiPriority w:val="99"/>
    <w:rsid w:val="00E1281A"/>
    <w:pPr>
      <w:spacing w:line="280" w:lineRule="atLeast"/>
    </w:pPr>
  </w:style>
  <w:style w:type="character" w:customStyle="1" w:styleId="Normal2Char">
    <w:name w:val="Normal2 Char"/>
    <w:link w:val="Normal2"/>
    <w:uiPriority w:val="99"/>
    <w:rsid w:val="00E1281A"/>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52A48"/>
    <w:rPr>
      <w:color w:val="800080" w:themeColor="followedHyperlink"/>
      <w:u w:val="single"/>
    </w:rPr>
  </w:style>
  <w:style w:type="paragraph" w:styleId="Revision">
    <w:name w:val="Revision"/>
    <w:hidden/>
    <w:uiPriority w:val="99"/>
    <w:semiHidden/>
    <w:rsid w:val="00DE2F4E"/>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BB56F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963127"/>
    <w:pPr>
      <w:ind w:left="720"/>
      <w:contextualSpacing/>
    </w:pPr>
  </w:style>
  <w:style w:type="paragraph" w:customStyle="1" w:styleId="Normal2">
    <w:name w:val="Normal2"/>
    <w:basedOn w:val="Normal"/>
    <w:next w:val="Normal"/>
    <w:link w:val="Normal2Char"/>
    <w:uiPriority w:val="99"/>
    <w:rsid w:val="00E1281A"/>
    <w:pPr>
      <w:spacing w:line="280" w:lineRule="atLeast"/>
    </w:pPr>
  </w:style>
  <w:style w:type="character" w:customStyle="1" w:styleId="Normal2Char">
    <w:name w:val="Normal2 Char"/>
    <w:link w:val="Normal2"/>
    <w:uiPriority w:val="99"/>
    <w:rsid w:val="00E1281A"/>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52A48"/>
    <w:rPr>
      <w:color w:val="800080" w:themeColor="followedHyperlink"/>
      <w:u w:val="single"/>
    </w:rPr>
  </w:style>
  <w:style w:type="paragraph" w:styleId="Revision">
    <w:name w:val="Revision"/>
    <w:hidden/>
    <w:uiPriority w:val="99"/>
    <w:semiHidden/>
    <w:rsid w:val="00DE2F4E"/>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BB56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63853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pps1.eere.energy.gov/buildings/publications/pdfs/corporate/commercial_refrig_report_10-09.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eeresource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caltf.org/"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1.eere.energy.gov/buildings/appliance_standards/commercial/pdfs/cre_tsd_appendix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C180A-D04E-4F81-94DA-F2270C9B5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4192</Words>
  <Characters>23901</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28037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James</cp:lastModifiedBy>
  <cp:revision>2</cp:revision>
  <cp:lastPrinted>2014-08-15T17:41:00Z</cp:lastPrinted>
  <dcterms:created xsi:type="dcterms:W3CDTF">2016-11-08T21:36:00Z</dcterms:created>
  <dcterms:modified xsi:type="dcterms:W3CDTF">2016-11-08T21:36:00Z</dcterms:modified>
</cp:coreProperties>
</file>